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szCs w:val="44"/>
          <w:lang w:val="en-US" w:eastAsia="zh-CN"/>
        </w:rPr>
      </w:pPr>
      <w:r>
        <w:rPr>
          <w:rFonts w:hint="eastAsia" w:ascii="黑体" w:eastAsia="黑体"/>
          <w:b/>
          <w:sz w:val="44"/>
          <w:szCs w:val="44"/>
          <w:lang w:val="en-US" w:eastAsia="zh-CN"/>
        </w:rPr>
        <w:t>安徽工程建设</w:t>
      </w:r>
      <w:r>
        <w:rPr>
          <w:rFonts w:hint="eastAsia" w:ascii="黑体" w:eastAsia="黑体"/>
          <w:b/>
          <w:sz w:val="44"/>
          <w:szCs w:val="44"/>
        </w:rPr>
        <w:t>企业信用评价</w:t>
      </w:r>
      <w:r>
        <w:rPr>
          <w:rFonts w:hint="eastAsia" w:ascii="黑体" w:eastAsia="黑体"/>
          <w:b/>
          <w:sz w:val="44"/>
          <w:szCs w:val="44"/>
          <w:lang w:val="en-US" w:eastAsia="zh-CN"/>
        </w:rPr>
        <w:t>通则</w:t>
      </w:r>
    </w:p>
    <w:p>
      <w:pPr>
        <w:pStyle w:val="3"/>
        <w:shd w:val="clear" w:color="auto" w:fill="FFFFFF"/>
        <w:spacing w:before="0" w:beforeAutospacing="0" w:after="0" w:afterAutospacing="0" w:line="380" w:lineRule="atLeast"/>
        <w:jc w:val="center"/>
        <w:rPr>
          <w:rStyle w:val="6"/>
          <w:rFonts w:hint="eastAsia" w:ascii="黑体" w:hAnsi="黑体" w:eastAsia="黑体"/>
          <w:b w:val="0"/>
          <w:color w:val="000000"/>
          <w:sz w:val="32"/>
          <w:szCs w:val="32"/>
        </w:rPr>
      </w:pPr>
    </w:p>
    <w:p>
      <w:pPr>
        <w:pStyle w:val="2"/>
        <w:spacing w:before="1" w:line="374" w:lineRule="auto"/>
        <w:ind w:right="333" w:firstLine="600"/>
        <w:jc w:val="both"/>
        <w:rPr>
          <w:rFonts w:hint="eastAsia" w:ascii="仿宋" w:hAnsi="仿宋" w:eastAsia="仿宋" w:cs="仿宋"/>
          <w:sz w:val="32"/>
          <w:szCs w:val="32"/>
        </w:rPr>
      </w:pPr>
      <w:r>
        <w:rPr>
          <w:rFonts w:ascii="黑体" w:hAnsi="黑体" w:eastAsia="黑体" w:cs="宋体"/>
          <w:color w:val="000000"/>
          <w:kern w:val="0"/>
          <w:sz w:val="32"/>
          <w:szCs w:val="32"/>
        </w:rPr>
        <w:t>第一条</w:t>
      </w:r>
      <w:r>
        <w:rPr>
          <w:rFonts w:hint="eastAsia" w:ascii="黑体" w:hAnsi="黑体" w:eastAsia="黑体" w:cs="宋体"/>
          <w:color w:val="000000"/>
          <w:kern w:val="0"/>
          <w:sz w:val="32"/>
          <w:szCs w:val="32"/>
          <w:lang w:val="en-US" w:eastAsia="zh-CN"/>
        </w:rPr>
        <w:t xml:space="preserve">  </w:t>
      </w:r>
      <w:r>
        <w:rPr>
          <w:rFonts w:hint="eastAsia" w:eastAsia="仿宋_GB2312"/>
          <w:sz w:val="32"/>
          <w:szCs w:val="32"/>
        </w:rPr>
        <w:t>为贯彻落实国家信用体系建设要求，提高我省</w:t>
      </w:r>
      <w:r>
        <w:rPr>
          <w:rFonts w:hint="eastAsia" w:eastAsia="仿宋_GB2312"/>
          <w:sz w:val="32"/>
          <w:szCs w:val="32"/>
          <w:lang w:val="en-US" w:eastAsia="zh-CN"/>
        </w:rPr>
        <w:t>工程建设</w:t>
      </w:r>
      <w:r>
        <w:rPr>
          <w:rFonts w:hint="eastAsia" w:eastAsia="仿宋_GB2312"/>
          <w:sz w:val="32"/>
          <w:szCs w:val="32"/>
        </w:rPr>
        <w:t>企业的诚信意识和信用水平</w:t>
      </w:r>
      <w:r>
        <w:rPr>
          <w:rFonts w:hint="eastAsia" w:ascii="仿宋" w:hAnsi="仿宋" w:eastAsia="仿宋" w:cs="仿宋"/>
          <w:sz w:val="32"/>
          <w:szCs w:val="32"/>
        </w:rPr>
        <w:t>，确保</w:t>
      </w:r>
      <w:r>
        <w:rPr>
          <w:rFonts w:hint="eastAsia" w:ascii="仿宋" w:hAnsi="仿宋" w:eastAsia="仿宋" w:cs="仿宋"/>
          <w:sz w:val="32"/>
          <w:szCs w:val="32"/>
          <w:lang w:val="en-US" w:eastAsia="zh-CN"/>
        </w:rPr>
        <w:t>我省工程建设企业</w:t>
      </w:r>
      <w:r>
        <w:rPr>
          <w:rFonts w:hint="eastAsia" w:ascii="仿宋" w:hAnsi="仿宋" w:eastAsia="仿宋" w:cs="仿宋"/>
          <w:sz w:val="32"/>
          <w:szCs w:val="32"/>
        </w:rPr>
        <w:t>信用评价体系依法规范、科学有序，特制定本通则。</w:t>
      </w:r>
    </w:p>
    <w:p>
      <w:pPr>
        <w:pStyle w:val="2"/>
        <w:spacing w:before="1" w:line="374" w:lineRule="auto"/>
        <w:ind w:right="333" w:firstLine="600"/>
        <w:jc w:val="both"/>
        <w:rPr>
          <w:rFonts w:hint="eastAsia" w:ascii="仿宋" w:hAnsi="仿宋" w:eastAsia="仿宋" w:cs="仿宋"/>
          <w:sz w:val="32"/>
          <w:szCs w:val="32"/>
        </w:rPr>
      </w:pPr>
      <w:r>
        <w:rPr>
          <w:rFonts w:hint="eastAsia" w:ascii="黑体" w:hAnsi="黑体" w:eastAsia="黑体" w:cs="宋体"/>
          <w:color w:val="000000"/>
          <w:kern w:val="0"/>
          <w:sz w:val="32"/>
          <w:szCs w:val="32"/>
        </w:rPr>
        <w:t>第二条</w:t>
      </w:r>
      <w:r>
        <w:rPr>
          <w:rFonts w:hint="eastAsia" w:ascii="黑体" w:hAnsi="黑体" w:eastAsia="黑体" w:cs="宋体"/>
          <w:color w:val="000000"/>
          <w:kern w:val="0"/>
          <w:sz w:val="32"/>
          <w:szCs w:val="32"/>
          <w:lang w:val="en-US" w:eastAsia="zh-CN"/>
        </w:rPr>
        <w:t xml:space="preserve">  </w:t>
      </w:r>
      <w:r>
        <w:rPr>
          <w:rFonts w:hint="eastAsia" w:ascii="仿宋" w:hAnsi="仿宋" w:eastAsia="仿宋" w:cs="仿宋"/>
          <w:sz w:val="32"/>
          <w:szCs w:val="32"/>
          <w:lang w:val="en-US" w:eastAsia="zh-CN"/>
        </w:rPr>
        <w:t>安徽工程建设企业</w:t>
      </w:r>
      <w:r>
        <w:rPr>
          <w:rFonts w:hint="eastAsia" w:ascii="仿宋" w:hAnsi="仿宋" w:eastAsia="仿宋" w:cs="仿宋"/>
          <w:sz w:val="32"/>
          <w:szCs w:val="32"/>
        </w:rPr>
        <w:t>信用评价体系是指在</w:t>
      </w:r>
      <w:r>
        <w:rPr>
          <w:rFonts w:hint="eastAsia" w:ascii="仿宋" w:hAnsi="仿宋" w:eastAsia="仿宋" w:cs="仿宋"/>
          <w:sz w:val="32"/>
          <w:szCs w:val="32"/>
          <w:lang w:val="en-US" w:eastAsia="zh-CN"/>
        </w:rPr>
        <w:t>安徽省工程建设企业</w:t>
      </w:r>
      <w:r>
        <w:rPr>
          <w:rFonts w:hint="eastAsia" w:ascii="仿宋" w:hAnsi="仿宋" w:eastAsia="仿宋" w:cs="仿宋"/>
          <w:sz w:val="32"/>
          <w:szCs w:val="32"/>
        </w:rPr>
        <w:t>中全面实施信用评价制度，构建覆盖</w:t>
      </w:r>
      <w:r>
        <w:rPr>
          <w:rFonts w:hint="eastAsia" w:ascii="仿宋" w:hAnsi="仿宋" w:eastAsia="仿宋" w:cs="仿宋"/>
          <w:sz w:val="32"/>
          <w:szCs w:val="32"/>
          <w:lang w:val="en-US" w:eastAsia="zh-CN"/>
        </w:rPr>
        <w:t>我省工程建设企业</w:t>
      </w:r>
      <w:r>
        <w:rPr>
          <w:rFonts w:hint="eastAsia" w:ascii="仿宋" w:hAnsi="仿宋" w:eastAsia="仿宋" w:cs="仿宋"/>
          <w:sz w:val="32"/>
          <w:szCs w:val="32"/>
        </w:rPr>
        <w:t>和重点从业人员的多层面、全过程、广覆盖的评价体系。</w:t>
      </w:r>
    </w:p>
    <w:p>
      <w:pPr>
        <w:pStyle w:val="2"/>
        <w:spacing w:before="1" w:line="374" w:lineRule="auto"/>
        <w:ind w:right="333" w:firstLine="600"/>
        <w:jc w:val="left"/>
        <w:rPr>
          <w:rFonts w:hint="eastAsia" w:ascii="仿宋" w:hAnsi="仿宋" w:eastAsia="仿宋" w:cs="仿宋"/>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安徽省工程建设企业</w:t>
      </w:r>
      <w:r>
        <w:rPr>
          <w:rFonts w:hint="eastAsia" w:ascii="仿宋" w:hAnsi="仿宋" w:eastAsia="仿宋" w:cs="仿宋"/>
          <w:sz w:val="32"/>
          <w:szCs w:val="32"/>
        </w:rPr>
        <w:t>信用评价按照全面发展、深度融合、行业联动、典型引领的步骤推进，遵循自愿参与、信息共享、社会监督的原则。</w:t>
      </w:r>
    </w:p>
    <w:p>
      <w:pPr>
        <w:ind w:left="319" w:leftChars="152" w:firstLine="640" w:firstLineChars="200"/>
        <w:rPr>
          <w:rFonts w:eastAsia="仿宋_GB2312"/>
          <w:sz w:val="32"/>
          <w:szCs w:val="32"/>
        </w:rPr>
      </w:pPr>
      <w:r>
        <w:rPr>
          <w:rFonts w:hint="eastAsia" w:ascii="黑体" w:hAnsi="黑体" w:eastAsia="黑体" w:cs="黑体"/>
          <w:sz w:val="32"/>
          <w:szCs w:val="32"/>
        </w:rPr>
        <w:t>第四条</w:t>
      </w:r>
      <w:r>
        <w:rPr>
          <w:rFonts w:ascii="宋体" w:hAnsi="宋体" w:eastAsia="宋体" w:cs="宋体"/>
          <w:sz w:val="24"/>
          <w:szCs w:val="24"/>
        </w:rPr>
        <w:t xml:space="preserve"> </w:t>
      </w:r>
      <w:r>
        <w:rPr>
          <w:rFonts w:hint="eastAsia" w:cs="宋体"/>
          <w:sz w:val="24"/>
          <w:szCs w:val="24"/>
          <w:lang w:val="en-US" w:eastAsia="zh-CN"/>
        </w:rPr>
        <w:t xml:space="preserve">  </w:t>
      </w:r>
      <w:r>
        <w:rPr>
          <w:rFonts w:hint="eastAsia" w:eastAsia="仿宋_GB2312"/>
          <w:sz w:val="32"/>
          <w:szCs w:val="32"/>
        </w:rPr>
        <w:t>安徽省建筑业协会成立“安徽省建筑业</w:t>
      </w:r>
      <w:r>
        <w:rPr>
          <w:rFonts w:hint="eastAsia" w:eastAsia="仿宋_GB2312"/>
          <w:sz w:val="32"/>
          <w:szCs w:val="32"/>
          <w:lang w:val="en-US" w:eastAsia="zh-CN"/>
        </w:rPr>
        <w:t>协会</w:t>
      </w:r>
      <w:r>
        <w:rPr>
          <w:rFonts w:hint="eastAsia" w:eastAsia="仿宋_GB2312"/>
          <w:sz w:val="32"/>
          <w:szCs w:val="32"/>
        </w:rPr>
        <w:t>信用评价工作委员会”（简称“信用委”），</w:t>
      </w:r>
      <w:r>
        <w:rPr>
          <w:rFonts w:eastAsia="仿宋_GB2312"/>
          <w:sz w:val="32"/>
          <w:szCs w:val="32"/>
        </w:rPr>
        <w:t>下设专家委员会和办公室</w:t>
      </w:r>
      <w:r>
        <w:rPr>
          <w:rFonts w:hint="eastAsia" w:eastAsia="仿宋_GB2312"/>
          <w:sz w:val="32"/>
          <w:szCs w:val="32"/>
          <w:lang w:eastAsia="zh-CN"/>
        </w:rPr>
        <w:t>。</w:t>
      </w:r>
      <w:r>
        <w:rPr>
          <w:rFonts w:hint="eastAsia" w:ascii="仿宋" w:hAnsi="仿宋" w:eastAsia="仿宋" w:cs="仿宋"/>
          <w:sz w:val="32"/>
          <w:szCs w:val="32"/>
        </w:rPr>
        <w:t>信用委办公室负责信用评价的日常管理工作。</w:t>
      </w:r>
    </w:p>
    <w:p>
      <w:pPr>
        <w:ind w:left="319" w:leftChars="152" w:firstLine="640" w:firstLineChars="200"/>
        <w:rPr>
          <w:rFonts w:eastAsia="仿宋_GB2312"/>
          <w:sz w:val="32"/>
          <w:szCs w:val="32"/>
        </w:rPr>
      </w:pPr>
      <w:r>
        <w:rPr>
          <w:rFonts w:hint="eastAsia" w:eastAsia="仿宋_GB2312"/>
          <w:sz w:val="32"/>
          <w:szCs w:val="32"/>
        </w:rPr>
        <w:t>各地市级</w:t>
      </w:r>
      <w:r>
        <w:rPr>
          <w:rFonts w:eastAsia="仿宋_GB2312"/>
          <w:sz w:val="32"/>
          <w:szCs w:val="32"/>
        </w:rPr>
        <w:t>协会成立相应机构</w:t>
      </w:r>
      <w:r>
        <w:rPr>
          <w:rFonts w:hint="eastAsia" w:eastAsia="仿宋_GB2312"/>
          <w:sz w:val="32"/>
          <w:szCs w:val="32"/>
        </w:rPr>
        <w:t>，</w:t>
      </w:r>
      <w:r>
        <w:rPr>
          <w:rFonts w:eastAsia="仿宋_GB2312"/>
          <w:sz w:val="32"/>
          <w:szCs w:val="32"/>
        </w:rPr>
        <w:t>负责本地区</w:t>
      </w:r>
      <w:r>
        <w:rPr>
          <w:rFonts w:hint="eastAsia" w:eastAsia="仿宋_GB2312"/>
          <w:sz w:val="32"/>
          <w:szCs w:val="32"/>
        </w:rPr>
        <w:t>建筑业</w:t>
      </w:r>
      <w:r>
        <w:rPr>
          <w:rFonts w:eastAsia="仿宋_GB2312"/>
          <w:sz w:val="32"/>
          <w:szCs w:val="32"/>
        </w:rPr>
        <w:t>企业社会信用评价的组织和协调工作。</w:t>
      </w:r>
    </w:p>
    <w:p>
      <w:pPr>
        <w:pStyle w:val="3"/>
        <w:shd w:val="clear" w:color="auto" w:fill="FFFFFF"/>
        <w:spacing w:before="0" w:beforeAutospacing="0" w:after="0" w:afterAutospacing="0" w:line="380" w:lineRule="atLeast"/>
        <w:ind w:left="319" w:leftChars="152" w:firstLine="652" w:firstLineChars="204"/>
        <w:jc w:val="left"/>
        <w:rPr>
          <w:rFonts w:ascii="宋体" w:hAnsi="宋体" w:eastAsia="宋体" w:cs="宋体"/>
          <w:sz w:val="24"/>
          <w:szCs w:val="24"/>
        </w:rPr>
      </w:pPr>
      <w:r>
        <w:rPr>
          <w:rFonts w:hint="eastAsia" w:ascii="黑体" w:hAnsi="黑体" w:eastAsia="黑体" w:cs="黑体"/>
          <w:sz w:val="32"/>
          <w:szCs w:val="32"/>
        </w:rPr>
        <w:t>第五条</w:t>
      </w:r>
      <w:r>
        <w:rPr>
          <w:rFonts w:ascii="宋体" w:hAnsi="宋体" w:eastAsia="宋体" w:cs="宋体"/>
          <w:sz w:val="24"/>
          <w:szCs w:val="24"/>
        </w:rPr>
        <w:t xml:space="preserve"> </w:t>
      </w:r>
      <w:r>
        <w:rPr>
          <w:rFonts w:hint="eastAsia" w:cs="宋体"/>
          <w:sz w:val="24"/>
          <w:szCs w:val="24"/>
          <w:lang w:val="en-US" w:eastAsia="zh-CN"/>
        </w:rPr>
        <w:t xml:space="preserve">  </w:t>
      </w:r>
      <w:r>
        <w:rPr>
          <w:rFonts w:hint="eastAsia" w:ascii="仿宋" w:hAnsi="仿宋" w:eastAsia="仿宋" w:cs="仿宋"/>
          <w:sz w:val="32"/>
          <w:szCs w:val="32"/>
        </w:rPr>
        <w:t>信用评价体系包括企业信用星级认定、企业信用等级评价、诚信典型企业评估</w:t>
      </w:r>
      <w:r>
        <w:rPr>
          <w:rFonts w:hint="eastAsia" w:ascii="仿宋" w:hAnsi="仿宋" w:eastAsia="仿宋" w:cs="仿宋"/>
          <w:sz w:val="32"/>
          <w:szCs w:val="32"/>
          <w:lang w:eastAsia="zh-CN"/>
        </w:rPr>
        <w:t>、</w:t>
      </w:r>
      <w:r>
        <w:rPr>
          <w:rFonts w:hint="eastAsia" w:ascii="仿宋" w:hAnsi="仿宋" w:eastAsia="仿宋" w:cs="仿宋"/>
          <w:sz w:val="32"/>
          <w:szCs w:val="32"/>
        </w:rPr>
        <w:t>诚信企业家评价和诚信项目经理评价。</w:t>
      </w:r>
      <w:r>
        <w:rPr>
          <w:rFonts w:ascii="宋体" w:hAnsi="宋体" w:eastAsia="宋体" w:cs="宋体"/>
          <w:sz w:val="24"/>
          <w:szCs w:val="24"/>
        </w:rPr>
        <w:t xml:space="preserve"> </w:t>
      </w:r>
    </w:p>
    <w:p>
      <w:pPr>
        <w:pStyle w:val="3"/>
        <w:shd w:val="clear" w:color="auto" w:fill="FFFFFF"/>
        <w:spacing w:before="0" w:beforeAutospacing="0" w:after="0" w:afterAutospacing="0" w:line="380" w:lineRule="atLeast"/>
        <w:ind w:left="319" w:leftChars="152" w:firstLine="652" w:firstLineChars="204"/>
        <w:jc w:val="both"/>
        <w:rPr>
          <w:rFonts w:hint="default" w:ascii="仿宋" w:hAnsi="仿宋" w:eastAsia="仿宋" w:cs="仿宋"/>
          <w:sz w:val="32"/>
          <w:szCs w:val="32"/>
          <w:lang w:val="en-US" w:eastAsia="zh-CN"/>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b w:val="0"/>
          <w:bCs w:val="0"/>
          <w:sz w:val="32"/>
          <w:szCs w:val="32"/>
          <w:lang w:val="en-US" w:eastAsia="zh-CN"/>
        </w:rPr>
        <w:t xml:space="preserve"> 国家协会</w:t>
      </w:r>
      <w:r>
        <w:rPr>
          <w:rFonts w:hint="eastAsia" w:ascii="仿宋" w:hAnsi="仿宋" w:eastAsia="仿宋" w:cs="仿宋"/>
          <w:sz w:val="32"/>
          <w:szCs w:val="32"/>
        </w:rPr>
        <w:t>信用委组织制定统一的信用评价管理制度，在通则的基础上，分别制定信用星级认定、信用等级评价、诚信典型企业评估、诚信企业家评价、诚信项目经理评价管理办法。管理办法按照统一体例进行规定，基本内容包括评价条件、标准、程序、动态管理、结果应用等。</w:t>
      </w:r>
      <w:r>
        <w:rPr>
          <w:rFonts w:hint="eastAsia" w:ascii="仿宋" w:hAnsi="仿宋" w:eastAsia="仿宋" w:cs="仿宋"/>
          <w:sz w:val="32"/>
          <w:szCs w:val="32"/>
          <w:lang w:val="en-US" w:eastAsia="zh-CN"/>
        </w:rPr>
        <w:t>我省工程建设企业信用评价通则参照《</w:t>
      </w:r>
      <w:r>
        <w:rPr>
          <w:rFonts w:hint="eastAsia" w:ascii="仿宋" w:hAnsi="仿宋" w:eastAsia="仿宋" w:cs="仿宋"/>
          <w:sz w:val="32"/>
          <w:szCs w:val="32"/>
        </w:rPr>
        <w:t>工程建设行业信用评价通则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制定、执行。</w:t>
      </w:r>
    </w:p>
    <w:p>
      <w:pPr>
        <w:pStyle w:val="3"/>
        <w:shd w:val="clear" w:color="auto" w:fill="FFFFFF"/>
        <w:spacing w:before="0" w:beforeAutospacing="0" w:after="0" w:afterAutospacing="0" w:line="380" w:lineRule="atLeast"/>
        <w:ind w:left="319" w:leftChars="152" w:firstLine="652" w:firstLineChars="204"/>
        <w:jc w:val="left"/>
        <w:rPr>
          <w:rFonts w:hint="eastAsia" w:ascii="仿宋" w:hAnsi="仿宋" w:eastAsia="仿宋" w:cs="仿宋"/>
          <w:sz w:val="32"/>
          <w:szCs w:val="32"/>
        </w:rPr>
      </w:pPr>
      <w:r>
        <w:rPr>
          <w:rFonts w:hint="eastAsia" w:ascii="黑体" w:hAnsi="黑体" w:eastAsia="黑体" w:cs="黑体"/>
          <w:sz w:val="32"/>
          <w:szCs w:val="32"/>
        </w:rPr>
        <w:t>第七条</w:t>
      </w:r>
      <w:r>
        <w:rPr>
          <w:rFonts w:ascii="宋体" w:hAnsi="宋体" w:eastAsia="宋体" w:cs="宋体"/>
          <w:sz w:val="24"/>
          <w:szCs w:val="24"/>
        </w:rPr>
        <w:t xml:space="preserve"> </w:t>
      </w:r>
      <w:r>
        <w:rPr>
          <w:rFonts w:hint="eastAsia" w:cs="宋体"/>
          <w:sz w:val="24"/>
          <w:szCs w:val="24"/>
          <w:lang w:val="en-US" w:eastAsia="zh-CN"/>
        </w:rPr>
        <w:t xml:space="preserve"> </w:t>
      </w:r>
      <w:r>
        <w:rPr>
          <w:rFonts w:hint="eastAsia" w:ascii="仿宋" w:hAnsi="仿宋" w:eastAsia="仿宋" w:cs="仿宋"/>
          <w:sz w:val="32"/>
          <w:szCs w:val="32"/>
        </w:rPr>
        <w:t>为客观衡量企业和人员信用状况，每类评价均建立完整的评价指标体系，指标设置既适应国家信用体系建设发展要求</w:t>
      </w:r>
      <w:r>
        <w:rPr>
          <w:rFonts w:hint="eastAsia" w:ascii="仿宋" w:hAnsi="仿宋" w:eastAsia="仿宋" w:cs="仿宋"/>
          <w:sz w:val="32"/>
          <w:szCs w:val="32"/>
          <w:lang w:eastAsia="zh-CN"/>
        </w:rPr>
        <w:t>，</w:t>
      </w:r>
      <w:r>
        <w:rPr>
          <w:rFonts w:hint="eastAsia" w:ascii="仿宋" w:hAnsi="仿宋" w:eastAsia="仿宋" w:cs="仿宋"/>
          <w:sz w:val="32"/>
          <w:szCs w:val="32"/>
        </w:rPr>
        <w:t xml:space="preserve">符合行业实际情况，又具有独立特征。评价采用定量和定性相结合的分析方法进行。 </w:t>
      </w:r>
    </w:p>
    <w:p>
      <w:pPr>
        <w:pStyle w:val="3"/>
        <w:shd w:val="clear" w:color="auto" w:fill="FFFFFF"/>
        <w:spacing w:before="0" w:beforeAutospacing="0" w:after="0" w:afterAutospacing="0" w:line="380" w:lineRule="atLeast"/>
        <w:ind w:left="319" w:leftChars="152" w:firstLine="640" w:firstLineChars="200"/>
        <w:jc w:val="left"/>
        <w:rPr>
          <w:rFonts w:hint="eastAsia" w:cs="宋体"/>
          <w:sz w:val="24"/>
          <w:szCs w:val="24"/>
          <w:lang w:val="en-US" w:eastAsia="zh-CN"/>
        </w:rPr>
      </w:pPr>
      <w:r>
        <w:rPr>
          <w:rFonts w:hint="eastAsia" w:ascii="黑体" w:hAnsi="黑体" w:eastAsia="黑体" w:cs="黑体"/>
          <w:sz w:val="32"/>
          <w:szCs w:val="32"/>
        </w:rPr>
        <w:t>第八条</w:t>
      </w:r>
      <w:r>
        <w:rPr>
          <w:rFonts w:ascii="宋体" w:hAnsi="宋体" w:eastAsia="宋体" w:cs="宋体"/>
          <w:sz w:val="24"/>
          <w:szCs w:val="24"/>
        </w:rPr>
        <w:t xml:space="preserve"> </w:t>
      </w:r>
      <w:r>
        <w:rPr>
          <w:rFonts w:hint="eastAsia" w:cs="宋体"/>
          <w:sz w:val="24"/>
          <w:szCs w:val="24"/>
          <w:lang w:val="en-US" w:eastAsia="zh-CN"/>
        </w:rPr>
        <w:t xml:space="preserve"> </w:t>
      </w:r>
      <w:r>
        <w:rPr>
          <w:rFonts w:hint="eastAsia" w:ascii="仿宋" w:hAnsi="仿宋" w:eastAsia="仿宋" w:cs="仿宋"/>
          <w:sz w:val="32"/>
          <w:szCs w:val="32"/>
        </w:rPr>
        <w:t xml:space="preserve">信用评价严格按照程序进行，结果公开发布，并进行动态管理。 </w:t>
      </w:r>
      <w:r>
        <w:rPr>
          <w:rFonts w:hint="eastAsia" w:cs="宋体"/>
          <w:sz w:val="24"/>
          <w:szCs w:val="24"/>
          <w:lang w:val="en-US" w:eastAsia="zh-CN"/>
        </w:rPr>
        <w:t xml:space="preserve">        </w:t>
      </w:r>
    </w:p>
    <w:p>
      <w:pPr>
        <w:pStyle w:val="3"/>
        <w:shd w:val="clear" w:color="auto" w:fill="FFFFFF"/>
        <w:spacing w:before="0" w:beforeAutospacing="0" w:after="0" w:afterAutospacing="0" w:line="380" w:lineRule="atLeast"/>
        <w:ind w:firstLine="960" w:firstLineChars="300"/>
        <w:jc w:val="left"/>
        <w:rPr>
          <w:rFonts w:hint="eastAsia" w:ascii="仿宋" w:hAnsi="仿宋" w:eastAsia="仿宋" w:cs="仿宋"/>
          <w:sz w:val="32"/>
          <w:szCs w:val="32"/>
        </w:rPr>
      </w:pPr>
      <w:r>
        <w:rPr>
          <w:rFonts w:hint="eastAsia" w:ascii="黑体" w:hAnsi="黑体" w:eastAsia="黑体" w:cs="黑体"/>
          <w:sz w:val="32"/>
          <w:szCs w:val="32"/>
        </w:rPr>
        <w:t>第九条</w:t>
      </w:r>
      <w:r>
        <w:rPr>
          <w:rFonts w:ascii="宋体" w:hAnsi="宋体" w:eastAsia="宋体" w:cs="宋体"/>
          <w:sz w:val="24"/>
          <w:szCs w:val="24"/>
        </w:rPr>
        <w:t xml:space="preserve"> </w:t>
      </w:r>
      <w:r>
        <w:rPr>
          <w:rFonts w:hint="eastAsia" w:ascii="仿宋" w:hAnsi="仿宋" w:eastAsia="仿宋" w:cs="仿宋"/>
          <w:sz w:val="32"/>
          <w:szCs w:val="32"/>
        </w:rPr>
        <w:t>本实施办法由</w:t>
      </w:r>
      <w:r>
        <w:rPr>
          <w:rFonts w:hint="eastAsia" w:ascii="仿宋" w:hAnsi="仿宋" w:eastAsia="仿宋" w:cs="仿宋"/>
          <w:sz w:val="32"/>
          <w:szCs w:val="32"/>
          <w:lang w:val="en-US" w:eastAsia="zh-CN"/>
        </w:rPr>
        <w:t>安徽省建筑业</w:t>
      </w:r>
      <w:r>
        <w:rPr>
          <w:rFonts w:hint="eastAsia" w:ascii="仿宋" w:hAnsi="仿宋" w:eastAsia="仿宋" w:cs="仿宋"/>
          <w:sz w:val="32"/>
          <w:szCs w:val="32"/>
        </w:rPr>
        <w:t>协会负责解释。</w:t>
      </w:r>
    </w:p>
    <w:p>
      <w:pPr>
        <w:pStyle w:val="3"/>
        <w:shd w:val="clear" w:color="auto" w:fill="FFFFFF"/>
        <w:spacing w:before="0" w:beforeAutospacing="0" w:after="0" w:afterAutospacing="0" w:line="380" w:lineRule="atLeast"/>
        <w:ind w:firstLine="960" w:firstLineChars="300"/>
        <w:jc w:val="left"/>
        <w:rPr>
          <w:rStyle w:val="6"/>
          <w:rFonts w:hint="eastAsia" w:ascii="仿宋" w:hAnsi="仿宋" w:eastAsia="仿宋" w:cs="仿宋"/>
          <w:b w:val="0"/>
          <w:color w:val="000000"/>
          <w:sz w:val="32"/>
          <w:szCs w:val="32"/>
        </w:rPr>
      </w:pPr>
      <w:r>
        <w:rPr>
          <w:rFonts w:hint="eastAsia" w:ascii="黑体" w:hAnsi="黑体" w:eastAsia="黑体" w:cs="黑体"/>
          <w:sz w:val="32"/>
          <w:szCs w:val="32"/>
        </w:rPr>
        <w:t>第十条</w:t>
      </w:r>
      <w:r>
        <w:rPr>
          <w:rFonts w:ascii="宋体" w:hAnsi="宋体" w:eastAsia="宋体" w:cs="宋体"/>
          <w:sz w:val="24"/>
          <w:szCs w:val="24"/>
        </w:rPr>
        <w:t xml:space="preserve"> </w:t>
      </w:r>
      <w:r>
        <w:rPr>
          <w:rFonts w:hint="eastAsia" w:ascii="仿宋" w:hAnsi="仿宋" w:eastAsia="仿宋" w:cs="仿宋"/>
          <w:sz w:val="32"/>
          <w:szCs w:val="32"/>
        </w:rPr>
        <w:t>本办法自发布之日起施行。</w:t>
      </w:r>
    </w:p>
    <w:p>
      <w:pPr>
        <w:rPr>
          <w:rFonts w:hint="eastAsia" w:ascii="新宋体" w:hAnsi="新宋体" w:eastAsia="新宋体"/>
          <w:b/>
          <w:sz w:val="28"/>
          <w:szCs w:val="28"/>
        </w:rPr>
      </w:pPr>
    </w:p>
    <w:p>
      <w:pPr>
        <w:jc w:val="center"/>
        <w:rPr>
          <w:rFonts w:hint="eastAsia" w:ascii="黑体" w:eastAsia="黑体"/>
          <w:b/>
          <w:sz w:val="44"/>
          <w:szCs w:val="44"/>
          <w:lang w:val="en-US" w:eastAsia="zh-CN"/>
        </w:rPr>
      </w:pPr>
    </w:p>
    <w:p>
      <w:pPr>
        <w:jc w:val="center"/>
        <w:rPr>
          <w:rFonts w:hint="eastAsia" w:ascii="黑体" w:eastAsia="黑体"/>
          <w:b/>
          <w:sz w:val="44"/>
          <w:szCs w:val="44"/>
          <w:lang w:val="en-US" w:eastAsia="zh-CN"/>
        </w:rPr>
      </w:pPr>
    </w:p>
    <w:p>
      <w:pPr>
        <w:jc w:val="center"/>
        <w:rPr>
          <w:rFonts w:hint="eastAsia" w:ascii="黑体" w:eastAsia="黑体"/>
          <w:b/>
          <w:sz w:val="44"/>
          <w:szCs w:val="44"/>
          <w:lang w:val="en-US" w:eastAsia="zh-CN"/>
        </w:rPr>
      </w:pPr>
    </w:p>
    <w:p>
      <w:pPr>
        <w:jc w:val="center"/>
        <w:rPr>
          <w:rFonts w:hint="eastAsia" w:ascii="黑体" w:eastAsia="黑体"/>
          <w:b/>
          <w:sz w:val="44"/>
          <w:szCs w:val="44"/>
          <w:lang w:val="en-US" w:eastAsia="zh-CN"/>
        </w:rPr>
      </w:pPr>
    </w:p>
    <w:p>
      <w:pPr>
        <w:jc w:val="center"/>
        <w:rPr>
          <w:rFonts w:hint="eastAsia" w:ascii="黑体" w:eastAsia="黑体"/>
          <w:b/>
          <w:sz w:val="44"/>
          <w:szCs w:val="44"/>
          <w:lang w:val="en-US" w:eastAsia="zh-CN"/>
        </w:rPr>
      </w:pPr>
    </w:p>
    <w:p>
      <w:pPr>
        <w:jc w:val="both"/>
        <w:rPr>
          <w:rFonts w:hint="eastAsia" w:ascii="黑体" w:eastAsia="黑体"/>
          <w:b/>
          <w:sz w:val="44"/>
          <w:szCs w:val="44"/>
          <w:lang w:val="en-US" w:eastAsia="zh-CN"/>
        </w:rPr>
      </w:pPr>
    </w:p>
    <w:p>
      <w:pPr>
        <w:jc w:val="center"/>
        <w:rPr>
          <w:rFonts w:hint="default" w:ascii="黑体" w:eastAsia="黑体"/>
          <w:b/>
          <w:sz w:val="44"/>
          <w:szCs w:val="44"/>
          <w:lang w:val="en-US" w:eastAsia="zh-CN"/>
        </w:rPr>
      </w:pPr>
      <w:r>
        <w:rPr>
          <w:rFonts w:hint="eastAsia" w:ascii="黑体" w:eastAsia="黑体"/>
          <w:b/>
          <w:sz w:val="44"/>
          <w:szCs w:val="44"/>
          <w:lang w:val="en-US" w:eastAsia="zh-CN"/>
        </w:rPr>
        <w:t>安徽工程建设</w:t>
      </w:r>
      <w:r>
        <w:rPr>
          <w:rFonts w:hint="eastAsia" w:ascii="黑体" w:eastAsia="黑体"/>
          <w:b/>
          <w:sz w:val="44"/>
          <w:szCs w:val="44"/>
        </w:rPr>
        <w:t>企业信用评价</w:t>
      </w:r>
      <w:r>
        <w:rPr>
          <w:rFonts w:hint="eastAsia" w:ascii="黑体" w:eastAsia="黑体"/>
          <w:b/>
          <w:sz w:val="44"/>
          <w:szCs w:val="44"/>
          <w:lang w:val="en-US" w:eastAsia="zh-CN"/>
        </w:rPr>
        <w:t>管理办法</w:t>
      </w:r>
    </w:p>
    <w:p>
      <w:pPr>
        <w:pStyle w:val="3"/>
        <w:shd w:val="clear" w:color="auto" w:fill="FFFFFF"/>
        <w:spacing w:before="0" w:beforeAutospacing="0" w:after="0" w:afterAutospacing="0" w:line="380" w:lineRule="atLeast"/>
        <w:jc w:val="both"/>
        <w:rPr>
          <w:rStyle w:val="6"/>
          <w:rFonts w:ascii="黑体" w:hAnsi="黑体" w:eastAsia="黑体"/>
          <w:b w:val="0"/>
          <w:color w:val="000000"/>
          <w:sz w:val="32"/>
          <w:szCs w:val="32"/>
        </w:rPr>
      </w:pPr>
      <w:bookmarkStart w:id="0" w:name="_GoBack"/>
      <w:bookmarkEnd w:id="0"/>
    </w:p>
    <w:p>
      <w:pPr>
        <w:pStyle w:val="3"/>
        <w:shd w:val="clear" w:color="auto" w:fill="FFFFFF"/>
        <w:spacing w:before="0" w:beforeAutospacing="0" w:after="0" w:afterAutospacing="0" w:line="380" w:lineRule="atLeast"/>
        <w:jc w:val="center"/>
        <w:rPr>
          <w:rStyle w:val="6"/>
          <w:rFonts w:ascii="黑体" w:hAnsi="黑体" w:eastAsia="黑体"/>
          <w:b w:val="0"/>
          <w:color w:val="000000"/>
          <w:sz w:val="32"/>
          <w:szCs w:val="32"/>
        </w:rPr>
      </w:pPr>
      <w:r>
        <w:rPr>
          <w:rStyle w:val="6"/>
          <w:rFonts w:ascii="黑体" w:hAnsi="黑体" w:eastAsia="黑体"/>
          <w:b w:val="0"/>
          <w:color w:val="000000"/>
          <w:sz w:val="32"/>
          <w:szCs w:val="32"/>
        </w:rPr>
        <w:t>第一章</w:t>
      </w:r>
      <w:r>
        <w:rPr>
          <w:rStyle w:val="6"/>
          <w:rFonts w:hint="eastAsia" w:ascii="黑体" w:hAnsi="黑体" w:eastAsia="黑体"/>
          <w:b w:val="0"/>
          <w:color w:val="000000"/>
          <w:sz w:val="32"/>
          <w:szCs w:val="32"/>
        </w:rPr>
        <w:t xml:space="preserve"> </w:t>
      </w:r>
      <w:r>
        <w:rPr>
          <w:rStyle w:val="6"/>
          <w:rFonts w:ascii="黑体" w:hAnsi="黑体" w:eastAsia="黑体"/>
          <w:b w:val="0"/>
          <w:color w:val="000000"/>
          <w:sz w:val="32"/>
          <w:szCs w:val="32"/>
        </w:rPr>
        <w:t>总</w:t>
      </w:r>
      <w:r>
        <w:rPr>
          <w:rStyle w:val="6"/>
          <w:rFonts w:hint="eastAsia" w:ascii="黑体" w:hAnsi="黑体" w:eastAsia="黑体"/>
          <w:b w:val="0"/>
          <w:color w:val="000000"/>
          <w:sz w:val="32"/>
          <w:szCs w:val="32"/>
        </w:rPr>
        <w:t xml:space="preserve">  </w:t>
      </w:r>
      <w:r>
        <w:rPr>
          <w:rStyle w:val="6"/>
          <w:rFonts w:ascii="黑体" w:hAnsi="黑体" w:eastAsia="黑体"/>
          <w:b w:val="0"/>
          <w:color w:val="000000"/>
          <w:sz w:val="32"/>
          <w:szCs w:val="32"/>
        </w:rPr>
        <w:t>则</w:t>
      </w:r>
    </w:p>
    <w:p>
      <w:pPr>
        <w:ind w:firstLine="640" w:firstLineChars="200"/>
        <w:rPr>
          <w:rFonts w:hint="eastAsia" w:ascii="仿宋" w:hAnsi="仿宋" w:eastAsia="仿宋" w:cs="仿宋"/>
          <w:sz w:val="32"/>
          <w:szCs w:val="32"/>
        </w:rPr>
      </w:pPr>
      <w:r>
        <w:rPr>
          <w:rFonts w:ascii="黑体" w:hAnsi="黑体" w:eastAsia="黑体" w:cs="宋体"/>
          <w:color w:val="000000"/>
          <w:kern w:val="0"/>
          <w:sz w:val="32"/>
          <w:szCs w:val="32"/>
        </w:rPr>
        <w:t>第一条</w:t>
      </w:r>
      <w:r>
        <w:rPr>
          <w:rFonts w:hint="eastAsia" w:ascii="黑体" w:hAnsi="黑体" w:eastAsia="黑体" w:cs="宋体"/>
          <w:color w:val="000000"/>
          <w:kern w:val="0"/>
          <w:sz w:val="32"/>
          <w:szCs w:val="32"/>
          <w:lang w:val="en-US" w:eastAsia="zh-CN"/>
        </w:rPr>
        <w:t xml:space="preserve">  </w:t>
      </w:r>
      <w:r>
        <w:rPr>
          <w:rFonts w:hint="eastAsia" w:eastAsia="仿宋_GB2312"/>
          <w:sz w:val="32"/>
          <w:szCs w:val="32"/>
        </w:rPr>
        <w:t>为贯彻落实国家信用体系建设要求，推进我省</w:t>
      </w:r>
      <w:r>
        <w:rPr>
          <w:rFonts w:hint="eastAsia" w:eastAsia="仿宋_GB2312"/>
          <w:sz w:val="32"/>
          <w:szCs w:val="32"/>
          <w:lang w:val="en-US" w:eastAsia="zh-CN"/>
        </w:rPr>
        <w:t>工程建设企</w:t>
      </w:r>
      <w:r>
        <w:rPr>
          <w:rFonts w:hint="eastAsia" w:eastAsia="仿宋_GB2312"/>
          <w:sz w:val="32"/>
          <w:szCs w:val="32"/>
        </w:rPr>
        <w:t>业信用体系建设，提高我省</w:t>
      </w:r>
      <w:r>
        <w:rPr>
          <w:rFonts w:hint="eastAsia" w:eastAsia="仿宋_GB2312"/>
          <w:sz w:val="32"/>
          <w:szCs w:val="32"/>
          <w:lang w:val="en-US" w:eastAsia="zh-CN"/>
        </w:rPr>
        <w:t>工程建设</w:t>
      </w:r>
      <w:r>
        <w:rPr>
          <w:rFonts w:hint="eastAsia" w:eastAsia="仿宋_GB2312"/>
          <w:sz w:val="32"/>
          <w:szCs w:val="32"/>
        </w:rPr>
        <w:t>企业的诚信意识和信用水平，</w:t>
      </w:r>
      <w:r>
        <w:rPr>
          <w:rFonts w:hint="eastAsia" w:ascii="仿宋" w:hAnsi="仿宋" w:eastAsia="仿宋" w:cs="仿宋"/>
          <w:sz w:val="32"/>
          <w:szCs w:val="32"/>
        </w:rPr>
        <w:t>根据《关于加快推进社会信用体系建设构建以信用为基础的新型监管机制的指导意见》（国办发〔2019〕35 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中国施工企业管理协会《</w:t>
      </w:r>
      <w:r>
        <w:rPr>
          <w:rFonts w:hint="eastAsia" w:ascii="仿宋" w:hAnsi="仿宋" w:eastAsia="仿宋" w:cs="仿宋"/>
          <w:sz w:val="32"/>
          <w:szCs w:val="32"/>
        </w:rPr>
        <w:t xml:space="preserve">工程建设企业信用评价管理办法 </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年修订稿</w:t>
      </w:r>
      <w:r>
        <w:rPr>
          <w:rFonts w:hint="eastAsia" w:ascii="仿宋" w:hAnsi="仿宋" w:eastAsia="仿宋" w:cs="仿宋"/>
          <w:sz w:val="32"/>
          <w:szCs w:val="32"/>
          <w:lang w:eastAsia="zh-CN"/>
        </w:rPr>
        <w:t>）</w:t>
      </w:r>
      <w:r>
        <w:rPr>
          <w:rFonts w:hint="eastAsia" w:ascii="仿宋" w:hAnsi="仿宋" w:eastAsia="仿宋" w:cs="仿宋"/>
          <w:sz w:val="32"/>
          <w:szCs w:val="32"/>
        </w:rPr>
        <w:t xml:space="preserve">等文件精神，结合实际，制定本办法。 </w:t>
      </w:r>
    </w:p>
    <w:p>
      <w:pPr>
        <w:ind w:firstLine="640" w:firstLineChars="200"/>
        <w:rPr>
          <w:rFonts w:hint="eastAsia" w:ascii="仿宋" w:hAnsi="仿宋" w:eastAsia="仿宋" w:cs="仿宋"/>
          <w:sz w:val="32"/>
          <w:szCs w:val="32"/>
          <w:lang w:eastAsia="zh-CN"/>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二</w:t>
      </w:r>
      <w:r>
        <w:rPr>
          <w:rFonts w:hint="eastAsia" w:ascii="黑体" w:hAnsi="黑体" w:eastAsia="黑体" w:cs="宋体"/>
          <w:color w:val="000000"/>
          <w:kern w:val="0"/>
          <w:sz w:val="32"/>
          <w:szCs w:val="32"/>
        </w:rPr>
        <w:t>条</w:t>
      </w:r>
      <w:r>
        <w:rPr>
          <w:rFonts w:hint="eastAsia" w:ascii="黑体" w:hAnsi="黑体" w:eastAsia="黑体" w:cs="宋体"/>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安徽工程建设企业</w:t>
      </w:r>
      <w:r>
        <w:rPr>
          <w:rFonts w:hint="eastAsia" w:ascii="仿宋" w:hAnsi="仿宋" w:eastAsia="仿宋" w:cs="仿宋"/>
          <w:sz w:val="32"/>
          <w:szCs w:val="32"/>
        </w:rPr>
        <w:t>信用评价是指对</w:t>
      </w:r>
      <w:r>
        <w:rPr>
          <w:rFonts w:hint="eastAsia" w:ascii="仿宋" w:hAnsi="仿宋" w:eastAsia="仿宋" w:cs="仿宋"/>
          <w:sz w:val="32"/>
          <w:szCs w:val="32"/>
          <w:lang w:val="en-US" w:eastAsia="zh-CN"/>
        </w:rPr>
        <w:t>我省建筑</w:t>
      </w:r>
      <w:r>
        <w:rPr>
          <w:rFonts w:hint="eastAsia" w:ascii="仿宋" w:hAnsi="仿宋" w:eastAsia="仿宋" w:cs="仿宋"/>
          <w:sz w:val="32"/>
          <w:szCs w:val="32"/>
        </w:rPr>
        <w:t>企业履行社会承诺的意愿、能力和表现的综合评价</w:t>
      </w:r>
      <w:r>
        <w:rPr>
          <w:rFonts w:hint="eastAsia" w:ascii="仿宋" w:hAnsi="仿宋" w:eastAsia="仿宋" w:cs="仿宋"/>
          <w:sz w:val="32"/>
          <w:szCs w:val="32"/>
          <w:lang w:eastAsia="zh-CN"/>
        </w:rPr>
        <w:t>。</w:t>
      </w:r>
    </w:p>
    <w:p>
      <w:pPr>
        <w:ind w:firstLine="640" w:firstLineChars="200"/>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三</w:t>
      </w:r>
      <w:r>
        <w:rPr>
          <w:rFonts w:hint="eastAsia" w:ascii="黑体" w:hAnsi="黑体" w:eastAsia="黑体" w:cs="宋体"/>
          <w:color w:val="000000"/>
          <w:kern w:val="0"/>
          <w:sz w:val="32"/>
          <w:szCs w:val="32"/>
        </w:rPr>
        <w:t>条</w:t>
      </w:r>
      <w:r>
        <w:rPr>
          <w:rFonts w:hint="eastAsia" w:ascii="黑体" w:hAnsi="黑体" w:eastAsia="黑体" w:cs="宋体"/>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安徽工程建设企业</w:t>
      </w:r>
      <w:r>
        <w:rPr>
          <w:rFonts w:hint="eastAsia" w:ascii="仿宋" w:hAnsi="仿宋" w:eastAsia="仿宋" w:cs="仿宋"/>
          <w:sz w:val="32"/>
          <w:szCs w:val="32"/>
        </w:rPr>
        <w:t>信用评价</w:t>
      </w:r>
      <w:r>
        <w:rPr>
          <w:rFonts w:eastAsia="仿宋_GB2312"/>
          <w:sz w:val="32"/>
          <w:szCs w:val="32"/>
        </w:rPr>
        <w:t>是行业自律行为</w:t>
      </w:r>
      <w:r>
        <w:rPr>
          <w:rFonts w:hint="eastAsia" w:eastAsia="仿宋_GB2312"/>
          <w:sz w:val="32"/>
          <w:szCs w:val="32"/>
        </w:rPr>
        <w:t>，遵循为企业和社会服务、非营利和自愿、公开、公正的原则。</w:t>
      </w:r>
    </w:p>
    <w:p>
      <w:pPr>
        <w:pStyle w:val="3"/>
        <w:shd w:val="clear" w:color="auto" w:fill="FFFFFF"/>
        <w:spacing w:before="0" w:beforeAutospacing="0" w:after="0" w:afterAutospacing="0" w:line="380" w:lineRule="atLeast"/>
        <w:jc w:val="center"/>
        <w:rPr>
          <w:rFonts w:ascii="宋体" w:hAnsi="宋体" w:eastAsia="宋体" w:cs="宋体"/>
          <w:sz w:val="24"/>
          <w:szCs w:val="24"/>
        </w:rPr>
      </w:pPr>
      <w:r>
        <w:rPr>
          <w:rFonts w:hint="eastAsia" w:ascii="黑体" w:hAnsi="黑体" w:eastAsia="黑体" w:cs="黑体"/>
          <w:sz w:val="32"/>
          <w:szCs w:val="32"/>
        </w:rPr>
        <w:t xml:space="preserve">第二章 评价条件 </w:t>
      </w:r>
    </w:p>
    <w:p>
      <w:pPr>
        <w:pStyle w:val="3"/>
        <w:shd w:val="clear" w:color="auto" w:fill="FFFFFF"/>
        <w:spacing w:before="0" w:beforeAutospacing="0" w:after="0" w:afterAutospacing="0" w:line="380" w:lineRule="atLeast"/>
        <w:ind w:firstLine="640" w:firstLineChars="200"/>
        <w:jc w:val="left"/>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具有法人资格的</w:t>
      </w:r>
      <w:r>
        <w:rPr>
          <w:rFonts w:hint="eastAsia" w:ascii="仿宋" w:hAnsi="仿宋" w:eastAsia="仿宋" w:cs="仿宋"/>
          <w:sz w:val="32"/>
          <w:szCs w:val="32"/>
          <w:lang w:val="en-US" w:eastAsia="zh-CN"/>
        </w:rPr>
        <w:t>我省</w:t>
      </w:r>
      <w:r>
        <w:rPr>
          <w:rFonts w:hint="eastAsia" w:ascii="仿宋" w:hAnsi="仿宋" w:eastAsia="仿宋" w:cs="仿宋"/>
          <w:sz w:val="32"/>
          <w:szCs w:val="32"/>
        </w:rPr>
        <w:t>从事建设工程勘察、设计、施工、监理的企业。</w:t>
      </w:r>
    </w:p>
    <w:p>
      <w:pPr>
        <w:pStyle w:val="3"/>
        <w:shd w:val="clear" w:color="auto" w:fill="FFFFFF"/>
        <w:spacing w:before="0" w:beforeAutospacing="0" w:after="0" w:afterAutospacing="0" w:line="380" w:lineRule="atLeast"/>
        <w:ind w:firstLine="640" w:firstLineChars="200"/>
        <w:jc w:val="left"/>
        <w:rPr>
          <w:rStyle w:val="6"/>
          <w:rFonts w:hint="eastAsia" w:ascii="仿宋" w:hAnsi="仿宋" w:eastAsia="仿宋" w:cs="仿宋"/>
          <w:b w:val="0"/>
          <w:color w:val="000000"/>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认真贯彻党的路线、方针、政策，遵守国家法律、法规，一年内未发生严重失信行为。</w:t>
      </w:r>
    </w:p>
    <w:p>
      <w:pPr>
        <w:pStyle w:val="3"/>
        <w:shd w:val="clear" w:color="auto" w:fill="FFFFFF"/>
        <w:spacing w:before="0" w:beforeAutospacing="0" w:after="0" w:afterAutospacing="0" w:line="380" w:lineRule="atLeast"/>
        <w:jc w:val="center"/>
        <w:rPr>
          <w:rStyle w:val="6"/>
          <w:rFonts w:ascii="仿宋_GB2312" w:eastAsia="仿宋_GB2312"/>
          <w:color w:val="000000"/>
        </w:rPr>
      </w:pPr>
      <w:r>
        <w:rPr>
          <w:rStyle w:val="6"/>
          <w:rFonts w:hint="eastAsia" w:ascii="黑体" w:hAnsi="黑体" w:eastAsia="黑体"/>
          <w:b w:val="0"/>
          <w:color w:val="000000"/>
          <w:sz w:val="32"/>
          <w:szCs w:val="32"/>
        </w:rPr>
        <w:t>第</w:t>
      </w:r>
      <w:r>
        <w:rPr>
          <w:rStyle w:val="6"/>
          <w:rFonts w:hint="eastAsia" w:ascii="黑体" w:hAnsi="黑体" w:eastAsia="黑体"/>
          <w:b w:val="0"/>
          <w:color w:val="000000"/>
          <w:sz w:val="32"/>
          <w:szCs w:val="32"/>
          <w:lang w:val="en-US" w:eastAsia="zh-CN"/>
        </w:rPr>
        <w:t>三</w:t>
      </w:r>
      <w:r>
        <w:rPr>
          <w:rStyle w:val="6"/>
          <w:rFonts w:hint="eastAsia" w:ascii="黑体" w:hAnsi="黑体" w:eastAsia="黑体"/>
          <w:b w:val="0"/>
          <w:color w:val="000000"/>
          <w:sz w:val="32"/>
          <w:szCs w:val="32"/>
        </w:rPr>
        <w:t xml:space="preserve">章 </w:t>
      </w:r>
      <w:r>
        <w:rPr>
          <w:rStyle w:val="6"/>
          <w:rFonts w:hint="eastAsia" w:ascii="黑体" w:hAnsi="黑体" w:eastAsia="黑体"/>
          <w:b w:val="0"/>
          <w:color w:val="000000"/>
          <w:sz w:val="32"/>
          <w:szCs w:val="32"/>
          <w:lang w:val="en-US" w:eastAsia="zh-CN"/>
        </w:rPr>
        <w:t>评价</w:t>
      </w:r>
      <w:r>
        <w:rPr>
          <w:rStyle w:val="6"/>
          <w:rFonts w:hint="eastAsia" w:ascii="黑体" w:hAnsi="黑体" w:eastAsia="黑体"/>
          <w:b w:val="0"/>
          <w:color w:val="000000"/>
          <w:sz w:val="32"/>
          <w:szCs w:val="32"/>
        </w:rPr>
        <w:t>标准</w:t>
      </w:r>
    </w:p>
    <w:p>
      <w:pPr>
        <w:ind w:firstLine="640" w:firstLineChars="200"/>
        <w:rPr>
          <w:rFonts w:eastAsia="仿宋_GB2312"/>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六</w:t>
      </w:r>
      <w:r>
        <w:rPr>
          <w:rFonts w:hint="eastAsia" w:ascii="黑体" w:hAnsi="黑体" w:eastAsia="黑体" w:cs="宋体"/>
          <w:color w:val="000000"/>
          <w:kern w:val="0"/>
          <w:sz w:val="32"/>
          <w:szCs w:val="32"/>
        </w:rPr>
        <w:t>条</w:t>
      </w:r>
      <w:r>
        <w:rPr>
          <w:rFonts w:hint="eastAsia" w:ascii="仿宋_GB2312" w:eastAsia="仿宋_GB2312"/>
          <w:color w:val="000000"/>
          <w:sz w:val="32"/>
          <w:szCs w:val="32"/>
        </w:rPr>
        <w:t xml:space="preserve">  </w:t>
      </w:r>
      <w:r>
        <w:rPr>
          <w:rFonts w:hint="eastAsia" w:eastAsia="仿宋_GB2312"/>
          <w:sz w:val="32"/>
          <w:szCs w:val="32"/>
        </w:rPr>
        <w:t>信用评价内容包括</w:t>
      </w:r>
      <w:r>
        <w:rPr>
          <w:rFonts w:hint="eastAsia" w:eastAsia="仿宋_GB2312"/>
          <w:sz w:val="32"/>
          <w:szCs w:val="32"/>
          <w:lang w:val="en-US" w:eastAsia="zh-CN"/>
        </w:rPr>
        <w:t>价值观、</w:t>
      </w:r>
      <w:r>
        <w:rPr>
          <w:rFonts w:hint="eastAsia" w:eastAsia="仿宋_GB2312"/>
          <w:sz w:val="32"/>
          <w:szCs w:val="32"/>
        </w:rPr>
        <w:t>经营</w:t>
      </w:r>
      <w:r>
        <w:rPr>
          <w:rFonts w:hint="eastAsia" w:eastAsia="仿宋_GB2312"/>
          <w:sz w:val="32"/>
          <w:szCs w:val="32"/>
          <w:lang w:eastAsia="zh-CN"/>
        </w:rPr>
        <w:t>、</w:t>
      </w:r>
      <w:r>
        <w:rPr>
          <w:rFonts w:hint="eastAsia" w:eastAsia="仿宋_GB2312"/>
          <w:sz w:val="32"/>
          <w:szCs w:val="32"/>
        </w:rPr>
        <w:t>财务、管理、</w:t>
      </w:r>
      <w:r>
        <w:rPr>
          <w:rFonts w:hint="eastAsia" w:eastAsia="仿宋_GB2312"/>
          <w:sz w:val="32"/>
          <w:szCs w:val="32"/>
          <w:lang w:val="en-US" w:eastAsia="zh-CN"/>
        </w:rPr>
        <w:t>社会责任及信用记录</w:t>
      </w:r>
      <w:r>
        <w:rPr>
          <w:rFonts w:hint="eastAsia" w:eastAsia="仿宋_GB2312"/>
          <w:sz w:val="32"/>
          <w:szCs w:val="32"/>
        </w:rPr>
        <w:t>等</w:t>
      </w:r>
      <w:r>
        <w:rPr>
          <w:rFonts w:hint="eastAsia" w:eastAsia="仿宋_GB2312"/>
          <w:sz w:val="32"/>
          <w:szCs w:val="32"/>
          <w:lang w:eastAsia="zh-CN"/>
        </w:rPr>
        <w:t>，</w:t>
      </w:r>
      <w:r>
        <w:rPr>
          <w:rFonts w:hint="eastAsia" w:eastAsia="仿宋_GB2312"/>
          <w:sz w:val="32"/>
          <w:szCs w:val="32"/>
          <w:lang w:val="en-US" w:eastAsia="zh-CN"/>
        </w:rPr>
        <w:t>全面反映企业信用状况</w:t>
      </w:r>
      <w:r>
        <w:rPr>
          <w:rFonts w:hint="eastAsia" w:eastAsia="仿宋_GB2312"/>
          <w:sz w:val="32"/>
          <w:szCs w:val="32"/>
        </w:rPr>
        <w:t>。</w:t>
      </w:r>
    </w:p>
    <w:p>
      <w:pPr>
        <w:ind w:firstLine="640" w:firstLineChars="200"/>
        <w:rPr>
          <w:rFonts w:hint="eastAsia" w:eastAsia="仿宋_GB2312"/>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七</w:t>
      </w:r>
      <w:r>
        <w:rPr>
          <w:rFonts w:hint="eastAsia" w:ascii="黑体" w:hAnsi="黑体" w:eastAsia="黑体" w:cs="宋体"/>
          <w:color w:val="000000"/>
          <w:kern w:val="0"/>
          <w:sz w:val="32"/>
          <w:szCs w:val="32"/>
        </w:rPr>
        <w:t>条</w:t>
      </w:r>
      <w:r>
        <w:rPr>
          <w:rFonts w:hint="eastAsia" w:ascii="仿宋_GB2312" w:eastAsia="仿宋_GB2312"/>
          <w:color w:val="000000"/>
          <w:sz w:val="32"/>
          <w:szCs w:val="32"/>
        </w:rPr>
        <w:t xml:space="preserve">  安徽</w:t>
      </w:r>
      <w:r>
        <w:rPr>
          <w:rFonts w:hint="eastAsia" w:ascii="仿宋_GB2312" w:eastAsia="仿宋_GB2312"/>
          <w:color w:val="000000"/>
          <w:sz w:val="32"/>
          <w:szCs w:val="32"/>
          <w:lang w:val="en-US" w:eastAsia="zh-CN"/>
        </w:rPr>
        <w:t>工程建设</w:t>
      </w:r>
      <w:r>
        <w:rPr>
          <w:rFonts w:hint="eastAsia" w:eastAsia="仿宋_GB2312"/>
          <w:sz w:val="32"/>
          <w:szCs w:val="32"/>
        </w:rPr>
        <w:t>企业信用评价等级</w:t>
      </w:r>
      <w:r>
        <w:rPr>
          <w:rFonts w:hint="eastAsia" w:eastAsia="仿宋_GB2312"/>
          <w:sz w:val="32"/>
          <w:szCs w:val="32"/>
          <w:lang w:val="en-US" w:eastAsia="zh-CN"/>
        </w:rPr>
        <w:t>划分参考三级联动评价等级，</w:t>
      </w:r>
      <w:r>
        <w:rPr>
          <w:rFonts w:hint="eastAsia" w:eastAsia="仿宋_GB2312"/>
          <w:sz w:val="32"/>
          <w:szCs w:val="32"/>
        </w:rPr>
        <w:t>分为AAA、AA、A、B、C</w:t>
      </w:r>
      <w:r>
        <w:rPr>
          <w:rFonts w:hint="eastAsia" w:eastAsia="仿宋_GB2312"/>
          <w:sz w:val="32"/>
          <w:szCs w:val="32"/>
          <w:lang w:val="en-US" w:eastAsia="zh-CN"/>
        </w:rPr>
        <w:t>三</w:t>
      </w:r>
      <w:r>
        <w:rPr>
          <w:rFonts w:hint="eastAsia" w:eastAsia="仿宋_GB2312"/>
          <w:sz w:val="32"/>
          <w:szCs w:val="32"/>
        </w:rPr>
        <w:t>类五级</w:t>
      </w:r>
      <w:r>
        <w:rPr>
          <w:rFonts w:hint="eastAsia" w:eastAsia="仿宋_GB2312"/>
          <w:sz w:val="32"/>
          <w:szCs w:val="32"/>
          <w:lang w:eastAsia="zh-CN"/>
        </w:rPr>
        <w:t>，</w:t>
      </w:r>
      <w:r>
        <w:rPr>
          <w:rFonts w:hint="eastAsia" w:eastAsia="仿宋_GB2312"/>
          <w:sz w:val="32"/>
          <w:szCs w:val="32"/>
        </w:rPr>
        <w:t>标准为：</w:t>
      </w:r>
    </w:p>
    <w:tbl>
      <w:tblPr>
        <w:tblStyle w:val="4"/>
        <w:tblW w:w="86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024"/>
        <w:gridCol w:w="2954"/>
        <w:gridCol w:w="27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302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hint="eastAsia" w:eastAsia="仿宋_GB2312"/>
                <w:sz w:val="32"/>
                <w:szCs w:val="32"/>
              </w:rPr>
              <w:t>国家</w:t>
            </w:r>
            <w:r>
              <w:rPr>
                <w:rFonts w:eastAsia="仿宋_GB2312"/>
                <w:sz w:val="32"/>
                <w:szCs w:val="32"/>
              </w:rPr>
              <w:t>级</w:t>
            </w:r>
          </w:p>
        </w:tc>
        <w:tc>
          <w:tcPr>
            <w:tcW w:w="295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省级</w:t>
            </w:r>
          </w:p>
        </w:tc>
        <w:tc>
          <w:tcPr>
            <w:tcW w:w="2700"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地市级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6" w:hRule="atLeast"/>
          <w:jc w:val="center"/>
        </w:trPr>
        <w:tc>
          <w:tcPr>
            <w:tcW w:w="302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AAA</w:t>
            </w:r>
            <w:r>
              <w:rPr>
                <w:rFonts w:hint="eastAsia" w:eastAsia="仿宋_GB2312"/>
                <w:sz w:val="32"/>
                <w:szCs w:val="32"/>
              </w:rPr>
              <w:t>级</w:t>
            </w:r>
          </w:p>
        </w:tc>
        <w:tc>
          <w:tcPr>
            <w:tcW w:w="295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AAA</w:t>
            </w:r>
            <w:r>
              <w:rPr>
                <w:rFonts w:hint="eastAsia" w:eastAsia="仿宋_GB2312"/>
                <w:sz w:val="32"/>
                <w:szCs w:val="32"/>
              </w:rPr>
              <w:t>级</w:t>
            </w:r>
          </w:p>
        </w:tc>
        <w:tc>
          <w:tcPr>
            <w:tcW w:w="2700"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AAA</w:t>
            </w:r>
            <w:r>
              <w:rPr>
                <w:rFonts w:hint="eastAsia" w:eastAsia="仿宋_GB2312"/>
                <w:sz w:val="32"/>
                <w:szCs w:val="32"/>
              </w:rPr>
              <w:t>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3024" w:type="dxa"/>
            <w:noWrap w:val="0"/>
            <w:tcMar>
              <w:top w:w="15" w:type="dxa"/>
              <w:left w:w="108" w:type="dxa"/>
              <w:bottom w:w="0" w:type="dxa"/>
              <w:right w:w="108" w:type="dxa"/>
            </w:tcMar>
            <w:vAlign w:val="top"/>
          </w:tcPr>
          <w:p>
            <w:pPr>
              <w:jc w:val="center"/>
            </w:pPr>
            <w:r>
              <w:rPr>
                <w:rFonts w:eastAsia="仿宋_GB2312"/>
                <w:sz w:val="32"/>
                <w:szCs w:val="32"/>
              </w:rPr>
              <w:t>AA</w:t>
            </w:r>
            <w:r>
              <w:rPr>
                <w:rFonts w:hint="eastAsia" w:eastAsia="仿宋_GB2312"/>
                <w:sz w:val="32"/>
                <w:szCs w:val="32"/>
              </w:rPr>
              <w:t>级</w:t>
            </w:r>
          </w:p>
        </w:tc>
        <w:tc>
          <w:tcPr>
            <w:tcW w:w="2954" w:type="dxa"/>
            <w:noWrap w:val="0"/>
            <w:tcMar>
              <w:top w:w="15" w:type="dxa"/>
              <w:left w:w="108" w:type="dxa"/>
              <w:bottom w:w="0" w:type="dxa"/>
              <w:right w:w="108" w:type="dxa"/>
            </w:tcMar>
            <w:vAlign w:val="top"/>
          </w:tcPr>
          <w:p>
            <w:pPr>
              <w:jc w:val="center"/>
            </w:pPr>
            <w:r>
              <w:rPr>
                <w:rFonts w:eastAsia="仿宋_GB2312"/>
                <w:sz w:val="32"/>
                <w:szCs w:val="32"/>
              </w:rPr>
              <w:t>AAA</w:t>
            </w:r>
            <w:r>
              <w:rPr>
                <w:rFonts w:hint="eastAsia" w:eastAsia="仿宋_GB2312"/>
                <w:sz w:val="32"/>
                <w:szCs w:val="32"/>
              </w:rPr>
              <w:t>级</w:t>
            </w:r>
          </w:p>
        </w:tc>
        <w:tc>
          <w:tcPr>
            <w:tcW w:w="2700"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AAA</w:t>
            </w:r>
            <w:r>
              <w:rPr>
                <w:rFonts w:hint="eastAsia" w:eastAsia="仿宋_GB2312"/>
                <w:sz w:val="32"/>
                <w:szCs w:val="32"/>
              </w:rPr>
              <w:t>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0" w:hRule="atLeast"/>
          <w:jc w:val="center"/>
        </w:trPr>
        <w:tc>
          <w:tcPr>
            <w:tcW w:w="302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w:t>
            </w:r>
            <w:r>
              <w:rPr>
                <w:rFonts w:hint="eastAsia" w:eastAsia="仿宋_GB2312"/>
                <w:sz w:val="32"/>
                <w:szCs w:val="32"/>
              </w:rPr>
              <w:t>级</w:t>
            </w:r>
          </w:p>
        </w:tc>
        <w:tc>
          <w:tcPr>
            <w:tcW w:w="295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AA</w:t>
            </w:r>
            <w:r>
              <w:rPr>
                <w:rFonts w:hint="eastAsia" w:eastAsia="仿宋_GB2312"/>
                <w:sz w:val="32"/>
                <w:szCs w:val="32"/>
              </w:rPr>
              <w:t>级</w:t>
            </w:r>
          </w:p>
        </w:tc>
        <w:tc>
          <w:tcPr>
            <w:tcW w:w="2700"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AAA</w:t>
            </w:r>
            <w:r>
              <w:rPr>
                <w:rFonts w:hint="eastAsia" w:eastAsia="仿宋_GB2312"/>
                <w:sz w:val="32"/>
                <w:szCs w:val="32"/>
              </w:rPr>
              <w:t>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5" w:hRule="atLeast"/>
          <w:jc w:val="center"/>
        </w:trPr>
        <w:tc>
          <w:tcPr>
            <w:tcW w:w="302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B</w:t>
            </w:r>
            <w:r>
              <w:rPr>
                <w:rFonts w:hint="eastAsia" w:eastAsia="仿宋_GB2312"/>
                <w:sz w:val="32"/>
                <w:szCs w:val="32"/>
              </w:rPr>
              <w:t>级</w:t>
            </w:r>
          </w:p>
        </w:tc>
        <w:tc>
          <w:tcPr>
            <w:tcW w:w="295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w:t>
            </w:r>
            <w:r>
              <w:rPr>
                <w:rFonts w:hint="eastAsia" w:eastAsia="仿宋_GB2312"/>
                <w:sz w:val="32"/>
                <w:szCs w:val="32"/>
              </w:rPr>
              <w:t>级</w:t>
            </w:r>
          </w:p>
        </w:tc>
        <w:tc>
          <w:tcPr>
            <w:tcW w:w="2700"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AA</w:t>
            </w:r>
            <w:r>
              <w:rPr>
                <w:rFonts w:hint="eastAsia" w:eastAsia="仿宋_GB2312"/>
                <w:sz w:val="32"/>
                <w:szCs w:val="32"/>
              </w:rPr>
              <w:t>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5" w:hRule="atLeast"/>
          <w:jc w:val="center"/>
        </w:trPr>
        <w:tc>
          <w:tcPr>
            <w:tcW w:w="3024" w:type="dxa"/>
            <w:noWrap w:val="0"/>
            <w:tcMar>
              <w:top w:w="15" w:type="dxa"/>
              <w:left w:w="108" w:type="dxa"/>
              <w:bottom w:w="0" w:type="dxa"/>
              <w:right w:w="108" w:type="dxa"/>
            </w:tcMar>
            <w:vAlign w:val="top"/>
          </w:tcPr>
          <w:p>
            <w:pPr>
              <w:tabs>
                <w:tab w:val="left" w:pos="1620"/>
              </w:tabs>
              <w:snapToGrid w:val="0"/>
              <w:spacing w:line="600" w:lineRule="exact"/>
              <w:jc w:val="center"/>
              <w:rPr>
                <w:rFonts w:hint="eastAsia" w:eastAsia="仿宋_GB2312"/>
                <w:sz w:val="32"/>
                <w:szCs w:val="32"/>
              </w:rPr>
            </w:pPr>
            <w:r>
              <w:rPr>
                <w:rFonts w:hint="eastAsia" w:eastAsia="仿宋_GB2312"/>
                <w:sz w:val="32"/>
                <w:szCs w:val="32"/>
              </w:rPr>
              <w:t>C级</w:t>
            </w:r>
          </w:p>
        </w:tc>
        <w:tc>
          <w:tcPr>
            <w:tcW w:w="2954"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B</w:t>
            </w:r>
            <w:r>
              <w:rPr>
                <w:rFonts w:hint="eastAsia" w:eastAsia="仿宋_GB2312"/>
                <w:sz w:val="32"/>
                <w:szCs w:val="32"/>
              </w:rPr>
              <w:t>级</w:t>
            </w:r>
          </w:p>
        </w:tc>
        <w:tc>
          <w:tcPr>
            <w:tcW w:w="2700" w:type="dxa"/>
            <w:noWrap w:val="0"/>
            <w:tcMar>
              <w:top w:w="15" w:type="dxa"/>
              <w:left w:w="108" w:type="dxa"/>
              <w:bottom w:w="0" w:type="dxa"/>
              <w:right w:w="108" w:type="dxa"/>
            </w:tcMar>
            <w:vAlign w:val="top"/>
          </w:tcPr>
          <w:p>
            <w:pPr>
              <w:tabs>
                <w:tab w:val="left" w:pos="1620"/>
              </w:tabs>
              <w:snapToGrid w:val="0"/>
              <w:spacing w:line="600" w:lineRule="exact"/>
              <w:jc w:val="center"/>
              <w:rPr>
                <w:rFonts w:eastAsia="仿宋_GB2312"/>
                <w:sz w:val="32"/>
                <w:szCs w:val="32"/>
              </w:rPr>
            </w:pPr>
            <w:r>
              <w:rPr>
                <w:rFonts w:eastAsia="仿宋_GB2312"/>
                <w:sz w:val="32"/>
                <w:szCs w:val="32"/>
              </w:rPr>
              <w:t>A</w:t>
            </w:r>
            <w:r>
              <w:rPr>
                <w:rFonts w:hint="eastAsia" w:eastAsia="仿宋_GB2312"/>
                <w:sz w:val="32"/>
                <w:szCs w:val="32"/>
              </w:rPr>
              <w:t>级</w:t>
            </w:r>
          </w:p>
        </w:tc>
      </w:tr>
    </w:tbl>
    <w:p>
      <w:pPr>
        <w:pStyle w:val="3"/>
        <w:shd w:val="clear" w:color="auto" w:fill="FFFFFF"/>
        <w:spacing w:before="0" w:beforeAutospacing="0" w:after="0" w:afterAutospacing="0" w:line="380" w:lineRule="atLeast"/>
        <w:jc w:val="center"/>
        <w:rPr>
          <w:rFonts w:ascii="黑体" w:hAnsi="黑体" w:eastAsia="黑体"/>
          <w:sz w:val="32"/>
          <w:szCs w:val="32"/>
          <w:highlight w:val="none"/>
        </w:rPr>
      </w:pPr>
      <w:r>
        <w:rPr>
          <w:rStyle w:val="6"/>
          <w:rFonts w:hint="eastAsia" w:ascii="黑体" w:hAnsi="黑体" w:eastAsia="黑体"/>
          <w:b w:val="0"/>
          <w:color w:val="000000"/>
          <w:sz w:val="32"/>
          <w:szCs w:val="32"/>
          <w:highlight w:val="none"/>
        </w:rPr>
        <w:t>第</w:t>
      </w:r>
      <w:r>
        <w:rPr>
          <w:rStyle w:val="6"/>
          <w:rFonts w:hint="eastAsia" w:ascii="黑体" w:hAnsi="黑体" w:eastAsia="黑体"/>
          <w:b w:val="0"/>
          <w:color w:val="000000"/>
          <w:sz w:val="32"/>
          <w:szCs w:val="32"/>
          <w:highlight w:val="none"/>
          <w:lang w:val="en-US" w:eastAsia="zh-CN"/>
        </w:rPr>
        <w:t>四</w:t>
      </w:r>
      <w:r>
        <w:rPr>
          <w:rStyle w:val="6"/>
          <w:rFonts w:hint="eastAsia" w:ascii="黑体" w:hAnsi="黑体" w:eastAsia="黑体"/>
          <w:b w:val="0"/>
          <w:color w:val="000000"/>
          <w:sz w:val="32"/>
          <w:szCs w:val="32"/>
          <w:highlight w:val="none"/>
        </w:rPr>
        <w:t>章 评价模式</w:t>
      </w:r>
    </w:p>
    <w:p>
      <w:pPr>
        <w:pStyle w:val="3"/>
        <w:shd w:val="clear" w:color="auto" w:fill="FFFFFF"/>
        <w:spacing w:before="0" w:beforeAutospacing="0" w:after="0" w:afterAutospacing="0" w:line="380" w:lineRule="atLeast"/>
        <w:ind w:firstLine="720"/>
        <w:rPr>
          <w:rFonts w:hint="eastAsia" w:ascii="仿宋_GB2312" w:eastAsia="仿宋_GB2312"/>
          <w:color w:val="000000"/>
          <w:sz w:val="32"/>
          <w:szCs w:val="32"/>
          <w:highlight w:val="none"/>
        </w:rPr>
      </w:pPr>
      <w:r>
        <w:rPr>
          <w:rFonts w:hint="eastAsia" w:ascii="黑体" w:hAnsi="黑体" w:eastAsia="黑体"/>
          <w:color w:val="000000"/>
          <w:sz w:val="32"/>
          <w:szCs w:val="32"/>
          <w:highlight w:val="none"/>
        </w:rPr>
        <w:t>第</w:t>
      </w:r>
      <w:r>
        <w:rPr>
          <w:rFonts w:hint="eastAsia" w:ascii="黑体" w:hAnsi="黑体" w:eastAsia="黑体"/>
          <w:color w:val="000000"/>
          <w:sz w:val="32"/>
          <w:szCs w:val="32"/>
          <w:highlight w:val="none"/>
          <w:lang w:val="en-US" w:eastAsia="zh-CN"/>
        </w:rPr>
        <w:t>八</w:t>
      </w:r>
      <w:r>
        <w:rPr>
          <w:rFonts w:hint="eastAsia" w:ascii="黑体" w:hAnsi="黑体" w:eastAsia="黑体"/>
          <w:color w:val="000000"/>
          <w:sz w:val="32"/>
          <w:szCs w:val="32"/>
          <w:highlight w:val="none"/>
        </w:rPr>
        <w:t>条</w:t>
      </w:r>
      <w:r>
        <w:rPr>
          <w:rFonts w:hint="eastAsia" w:ascii="仿宋_GB2312" w:eastAsia="仿宋_GB2312"/>
          <w:color w:val="000000"/>
          <w:sz w:val="32"/>
          <w:szCs w:val="32"/>
          <w:highlight w:val="none"/>
        </w:rPr>
        <w:t xml:space="preserve">  安徽省建筑业协会实行与国家级、地市级协会联合评价及独立评价的模式开展我省</w:t>
      </w:r>
      <w:r>
        <w:rPr>
          <w:rFonts w:hint="eastAsia" w:ascii="仿宋_GB2312" w:eastAsia="仿宋_GB2312"/>
          <w:color w:val="000000"/>
          <w:sz w:val="32"/>
          <w:szCs w:val="32"/>
          <w:highlight w:val="none"/>
          <w:lang w:val="en-US" w:eastAsia="zh-CN"/>
        </w:rPr>
        <w:t>工程建设</w:t>
      </w:r>
      <w:r>
        <w:rPr>
          <w:rFonts w:hint="eastAsia" w:ascii="仿宋_GB2312" w:eastAsia="仿宋_GB2312"/>
          <w:color w:val="000000"/>
          <w:sz w:val="32"/>
          <w:szCs w:val="32"/>
          <w:highlight w:val="none"/>
        </w:rPr>
        <w:t>企业信用评价工作。</w:t>
      </w:r>
    </w:p>
    <w:p>
      <w:pPr>
        <w:pStyle w:val="3"/>
        <w:shd w:val="clear" w:color="auto" w:fill="FFFFFF"/>
        <w:spacing w:before="0" w:beforeAutospacing="0" w:after="0" w:afterAutospacing="0" w:line="380" w:lineRule="atLeast"/>
        <w:ind w:firstLine="720"/>
        <w:rPr>
          <w:rFonts w:eastAsia="仿宋_GB2312"/>
          <w:sz w:val="32"/>
          <w:szCs w:val="32"/>
          <w:highlight w:val="none"/>
        </w:rPr>
      </w:pPr>
      <w:r>
        <w:rPr>
          <w:rFonts w:hint="eastAsia" w:ascii="黑体" w:hAnsi="黑体" w:eastAsia="黑体"/>
          <w:color w:val="000000"/>
          <w:sz w:val="32"/>
          <w:szCs w:val="32"/>
          <w:highlight w:val="none"/>
        </w:rPr>
        <w:t>第</w:t>
      </w:r>
      <w:r>
        <w:rPr>
          <w:rFonts w:hint="eastAsia" w:ascii="黑体" w:hAnsi="黑体" w:eastAsia="黑体"/>
          <w:color w:val="000000"/>
          <w:sz w:val="32"/>
          <w:szCs w:val="32"/>
          <w:highlight w:val="none"/>
          <w:lang w:val="en-US" w:eastAsia="zh-CN"/>
        </w:rPr>
        <w:t>九</w:t>
      </w:r>
      <w:r>
        <w:rPr>
          <w:rFonts w:hint="eastAsia" w:ascii="黑体" w:hAnsi="黑体" w:eastAsia="黑体"/>
          <w:color w:val="000000"/>
          <w:sz w:val="32"/>
          <w:szCs w:val="32"/>
          <w:highlight w:val="none"/>
        </w:rPr>
        <w:t>条</w:t>
      </w:r>
      <w:r>
        <w:rPr>
          <w:rFonts w:hint="eastAsia" w:ascii="仿宋_GB2312" w:eastAsia="仿宋_GB2312"/>
          <w:color w:val="000000"/>
          <w:sz w:val="32"/>
          <w:szCs w:val="32"/>
          <w:highlight w:val="none"/>
        </w:rPr>
        <w:t xml:space="preserve"> </w:t>
      </w:r>
      <w:r>
        <w:rPr>
          <w:rFonts w:hint="eastAsia" w:ascii="仿宋_GB2312" w:eastAsia="仿宋_GB2312"/>
          <w:b/>
          <w:color w:val="000000"/>
          <w:sz w:val="32"/>
          <w:szCs w:val="32"/>
          <w:highlight w:val="none"/>
        </w:rPr>
        <w:t xml:space="preserve"> </w:t>
      </w:r>
      <w:r>
        <w:rPr>
          <w:rFonts w:hint="eastAsia" w:eastAsia="仿宋_GB2312"/>
          <w:b w:val="0"/>
          <w:bCs/>
          <w:sz w:val="32"/>
          <w:szCs w:val="32"/>
          <w:highlight w:val="none"/>
        </w:rPr>
        <w:t>三级联动评价。</w:t>
      </w:r>
      <w:r>
        <w:rPr>
          <w:rFonts w:hint="eastAsia" w:eastAsia="仿宋_GB2312"/>
          <w:sz w:val="32"/>
          <w:szCs w:val="32"/>
          <w:highlight w:val="none"/>
        </w:rPr>
        <w:t>按照我省</w:t>
      </w:r>
      <w:r>
        <w:rPr>
          <w:rFonts w:hint="eastAsia" w:eastAsia="仿宋_GB2312"/>
          <w:sz w:val="32"/>
          <w:szCs w:val="32"/>
          <w:highlight w:val="none"/>
          <w:lang w:val="en-US" w:eastAsia="zh-CN"/>
        </w:rPr>
        <w:t>各</w:t>
      </w:r>
      <w:r>
        <w:rPr>
          <w:rFonts w:hint="eastAsia" w:eastAsia="仿宋_GB2312"/>
          <w:sz w:val="32"/>
          <w:szCs w:val="32"/>
          <w:highlight w:val="none"/>
        </w:rPr>
        <w:t>地市级协会提出的评价计划，</w:t>
      </w:r>
      <w:r>
        <w:rPr>
          <w:rFonts w:hint="eastAsia" w:eastAsia="仿宋_GB2312"/>
          <w:sz w:val="32"/>
          <w:szCs w:val="32"/>
          <w:highlight w:val="none"/>
          <w:lang w:val="en-US" w:eastAsia="zh-CN"/>
        </w:rPr>
        <w:t>我协会审核推荐，</w:t>
      </w:r>
      <w:r>
        <w:rPr>
          <w:rFonts w:hint="eastAsia" w:eastAsia="仿宋_GB2312"/>
          <w:sz w:val="32"/>
          <w:szCs w:val="32"/>
          <w:highlight w:val="none"/>
        </w:rPr>
        <w:t>由国家级协会统一协调组织、</w:t>
      </w:r>
      <w:r>
        <w:rPr>
          <w:rFonts w:hint="eastAsia" w:eastAsia="仿宋_GB2312"/>
          <w:sz w:val="32"/>
          <w:szCs w:val="32"/>
          <w:highlight w:val="none"/>
          <w:lang w:val="en-US" w:eastAsia="zh-CN"/>
        </w:rPr>
        <w:t>分类</w:t>
      </w:r>
      <w:r>
        <w:rPr>
          <w:rFonts w:hint="eastAsia" w:eastAsia="仿宋_GB2312"/>
          <w:sz w:val="32"/>
          <w:szCs w:val="32"/>
          <w:highlight w:val="none"/>
        </w:rPr>
        <w:t>开展评价，统一发布三级信用等级结果。</w:t>
      </w:r>
    </w:p>
    <w:p>
      <w:pPr>
        <w:pStyle w:val="3"/>
        <w:shd w:val="clear" w:color="auto" w:fill="FFFFFF"/>
        <w:spacing w:before="0" w:beforeAutospacing="0" w:after="0" w:afterAutospacing="0" w:line="380" w:lineRule="atLeast"/>
        <w:ind w:firstLine="720"/>
        <w:rPr>
          <w:rFonts w:eastAsia="仿宋_GB2312"/>
          <w:sz w:val="32"/>
          <w:szCs w:val="32"/>
          <w:highlight w:val="none"/>
        </w:rPr>
      </w:pPr>
      <w:r>
        <w:rPr>
          <w:rFonts w:hint="eastAsia" w:ascii="黑体" w:hAnsi="黑体" w:eastAsia="黑体"/>
          <w:color w:val="000000"/>
          <w:sz w:val="32"/>
          <w:szCs w:val="32"/>
          <w:highlight w:val="none"/>
        </w:rPr>
        <w:t>第十条</w:t>
      </w:r>
      <w:r>
        <w:rPr>
          <w:rFonts w:hint="eastAsia" w:ascii="仿宋_GB2312" w:eastAsia="仿宋_GB2312"/>
          <w:color w:val="000000"/>
          <w:sz w:val="32"/>
          <w:szCs w:val="32"/>
          <w:highlight w:val="none"/>
        </w:rPr>
        <w:t xml:space="preserve"> </w:t>
      </w:r>
      <w:r>
        <w:rPr>
          <w:rFonts w:hint="eastAsia" w:ascii="仿宋_GB2312" w:eastAsia="仿宋_GB2312"/>
          <w:b/>
          <w:color w:val="000000"/>
          <w:sz w:val="32"/>
          <w:szCs w:val="32"/>
          <w:highlight w:val="none"/>
        </w:rPr>
        <w:t xml:space="preserve"> </w:t>
      </w:r>
      <w:r>
        <w:rPr>
          <w:rFonts w:hint="eastAsia" w:eastAsia="仿宋_GB2312"/>
          <w:b w:val="0"/>
          <w:bCs/>
          <w:sz w:val="32"/>
          <w:szCs w:val="32"/>
          <w:highlight w:val="none"/>
        </w:rPr>
        <w:t>省市联动评价。</w:t>
      </w:r>
      <w:r>
        <w:rPr>
          <w:rFonts w:hint="eastAsia" w:eastAsia="仿宋_GB2312"/>
          <w:sz w:val="32"/>
          <w:szCs w:val="32"/>
          <w:highlight w:val="none"/>
        </w:rPr>
        <w:t>按照我省各地市级协会提出的评价计划，由我会协调组织全省评价活动，发布两级信用等级结果。结果向国家级协会备案。</w:t>
      </w:r>
    </w:p>
    <w:p>
      <w:pPr>
        <w:pStyle w:val="3"/>
        <w:shd w:val="clear" w:color="auto" w:fill="FFFFFF"/>
        <w:spacing w:before="0" w:beforeAutospacing="0" w:after="0" w:afterAutospacing="0" w:line="380" w:lineRule="atLeast"/>
        <w:ind w:firstLine="720"/>
        <w:rPr>
          <w:rFonts w:hint="eastAsia" w:eastAsia="仿宋_GB2312"/>
          <w:sz w:val="32"/>
          <w:szCs w:val="32"/>
          <w:highlight w:val="none"/>
        </w:rPr>
      </w:pPr>
      <w:r>
        <w:rPr>
          <w:rFonts w:hint="eastAsia" w:ascii="黑体" w:hAnsi="黑体" w:eastAsia="黑体"/>
          <w:color w:val="000000"/>
          <w:sz w:val="32"/>
          <w:szCs w:val="32"/>
          <w:highlight w:val="none"/>
        </w:rPr>
        <w:t>第十</w:t>
      </w: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rPr>
        <w:t>条</w:t>
      </w:r>
      <w:r>
        <w:rPr>
          <w:rFonts w:hint="eastAsia" w:ascii="仿宋_GB2312" w:eastAsia="仿宋_GB2312"/>
          <w:color w:val="000000"/>
          <w:sz w:val="32"/>
          <w:szCs w:val="32"/>
          <w:highlight w:val="none"/>
        </w:rPr>
        <w:t xml:space="preserve"> </w:t>
      </w:r>
      <w:r>
        <w:rPr>
          <w:rFonts w:hint="eastAsia" w:ascii="仿宋_GB2312" w:eastAsia="仿宋_GB2312"/>
          <w:b w:val="0"/>
          <w:bCs w:val="0"/>
          <w:color w:val="000000"/>
          <w:sz w:val="32"/>
          <w:szCs w:val="32"/>
          <w:highlight w:val="none"/>
        </w:rPr>
        <w:t xml:space="preserve"> </w:t>
      </w:r>
      <w:r>
        <w:rPr>
          <w:rFonts w:hint="eastAsia" w:eastAsia="仿宋_GB2312"/>
          <w:b w:val="0"/>
          <w:bCs w:val="0"/>
          <w:sz w:val="32"/>
          <w:szCs w:val="32"/>
          <w:highlight w:val="none"/>
        </w:rPr>
        <w:t>单独评价。</w:t>
      </w:r>
      <w:r>
        <w:rPr>
          <w:rFonts w:hint="eastAsia" w:eastAsia="仿宋_GB2312"/>
          <w:sz w:val="32"/>
          <w:szCs w:val="32"/>
          <w:highlight w:val="none"/>
        </w:rPr>
        <w:t>省协会、各地市级协会根据企业需求单独组织开展评价活动，发布本级信用等级结果。</w:t>
      </w:r>
    </w:p>
    <w:p>
      <w:pPr>
        <w:pStyle w:val="3"/>
        <w:shd w:val="clear" w:color="auto" w:fill="FFFFFF"/>
        <w:spacing w:before="0" w:beforeAutospacing="0" w:after="0" w:afterAutospacing="0" w:line="380" w:lineRule="atLeast"/>
        <w:ind w:firstLine="720"/>
        <w:rPr>
          <w:rFonts w:eastAsia="仿宋_GB2312"/>
          <w:sz w:val="32"/>
          <w:szCs w:val="32"/>
          <w:highlight w:val="none"/>
        </w:rPr>
      </w:pPr>
      <w:r>
        <w:rPr>
          <w:rFonts w:hint="eastAsia" w:ascii="黑体" w:hAnsi="黑体" w:eastAsia="黑体"/>
          <w:color w:val="000000"/>
          <w:sz w:val="32"/>
          <w:szCs w:val="32"/>
          <w:highlight w:val="none"/>
        </w:rPr>
        <w:t>第十</w:t>
      </w:r>
      <w:r>
        <w:rPr>
          <w:rFonts w:hint="eastAsia" w:ascii="黑体" w:hAnsi="黑体" w:eastAsia="黑体"/>
          <w:color w:val="000000"/>
          <w:sz w:val="32"/>
          <w:szCs w:val="32"/>
          <w:highlight w:val="none"/>
          <w:lang w:val="en-US" w:eastAsia="zh-CN"/>
        </w:rPr>
        <w:t>二</w:t>
      </w:r>
      <w:r>
        <w:rPr>
          <w:rFonts w:hint="eastAsia" w:ascii="黑体" w:hAnsi="黑体" w:eastAsia="黑体"/>
          <w:color w:val="000000"/>
          <w:sz w:val="32"/>
          <w:szCs w:val="32"/>
          <w:highlight w:val="none"/>
        </w:rPr>
        <w:t>条</w:t>
      </w:r>
      <w:r>
        <w:rPr>
          <w:rFonts w:hint="eastAsia" w:ascii="仿宋_GB2312" w:eastAsia="仿宋_GB2312"/>
          <w:color w:val="000000"/>
          <w:sz w:val="32"/>
          <w:szCs w:val="32"/>
          <w:highlight w:val="none"/>
        </w:rPr>
        <w:t xml:space="preserve">  地</w:t>
      </w:r>
      <w:r>
        <w:rPr>
          <w:rFonts w:hint="eastAsia" w:eastAsia="仿宋_GB2312"/>
          <w:sz w:val="32"/>
          <w:szCs w:val="32"/>
          <w:highlight w:val="none"/>
        </w:rPr>
        <w:t>市级、省级协会在组织评价过程中，如果发现企业评价标准达到上级信用等级标准的，应及时与上级协会联合评价。</w:t>
      </w:r>
    </w:p>
    <w:p>
      <w:pPr>
        <w:pStyle w:val="3"/>
        <w:shd w:val="clear" w:color="auto" w:fill="FFFFFF"/>
        <w:spacing w:before="0" w:beforeAutospacing="0" w:after="0" w:afterAutospacing="0" w:line="380" w:lineRule="atLeast"/>
        <w:ind w:firstLine="720"/>
        <w:jc w:val="center"/>
        <w:rPr>
          <w:rFonts w:ascii="黑体" w:hAnsi="黑体" w:eastAsia="黑体"/>
          <w:sz w:val="32"/>
          <w:szCs w:val="32"/>
          <w:highlight w:val="yellow"/>
        </w:rPr>
      </w:pPr>
      <w:r>
        <w:rPr>
          <w:rStyle w:val="6"/>
          <w:rFonts w:hint="eastAsia" w:ascii="黑体" w:hAnsi="黑体" w:eastAsia="黑体"/>
          <w:b w:val="0"/>
          <w:color w:val="000000"/>
          <w:sz w:val="32"/>
          <w:szCs w:val="32"/>
          <w:highlight w:val="none"/>
        </w:rPr>
        <w:t>第</w:t>
      </w:r>
      <w:r>
        <w:rPr>
          <w:rStyle w:val="6"/>
          <w:rFonts w:hint="eastAsia" w:ascii="黑体" w:hAnsi="黑体" w:eastAsia="黑体"/>
          <w:b w:val="0"/>
          <w:color w:val="000000"/>
          <w:sz w:val="32"/>
          <w:szCs w:val="32"/>
          <w:highlight w:val="none"/>
          <w:lang w:val="en-US" w:eastAsia="zh-CN"/>
        </w:rPr>
        <w:t>五</w:t>
      </w:r>
      <w:r>
        <w:rPr>
          <w:rStyle w:val="6"/>
          <w:rFonts w:hint="eastAsia" w:ascii="黑体" w:hAnsi="黑体" w:eastAsia="黑体"/>
          <w:b w:val="0"/>
          <w:color w:val="000000"/>
          <w:sz w:val="32"/>
          <w:szCs w:val="32"/>
          <w:highlight w:val="none"/>
        </w:rPr>
        <w:t>章 评价程序</w:t>
      </w:r>
    </w:p>
    <w:p>
      <w:pPr>
        <w:ind w:firstLine="640" w:firstLineChars="200"/>
        <w:rPr>
          <w:rFonts w:eastAsia="仿宋_GB2312"/>
          <w:sz w:val="32"/>
          <w:szCs w:val="32"/>
          <w:highlight w:val="none"/>
        </w:rPr>
      </w:pPr>
      <w:r>
        <w:rPr>
          <w:rFonts w:hint="eastAsia" w:ascii="黑体" w:hAnsi="黑体" w:eastAsia="黑体" w:cs="宋体"/>
          <w:color w:val="000000"/>
          <w:kern w:val="0"/>
          <w:sz w:val="32"/>
          <w:szCs w:val="32"/>
          <w:highlight w:val="none"/>
        </w:rPr>
        <w:t>第十</w:t>
      </w:r>
      <w:r>
        <w:rPr>
          <w:rFonts w:hint="eastAsia" w:ascii="黑体" w:hAnsi="黑体" w:eastAsia="黑体" w:cs="宋体"/>
          <w:color w:val="000000"/>
          <w:kern w:val="0"/>
          <w:sz w:val="32"/>
          <w:szCs w:val="32"/>
          <w:highlight w:val="none"/>
          <w:lang w:val="en-US" w:eastAsia="zh-CN"/>
        </w:rPr>
        <w:t>三</w:t>
      </w:r>
      <w:r>
        <w:rPr>
          <w:rFonts w:hint="eastAsia" w:ascii="黑体" w:hAnsi="黑体" w:eastAsia="黑体" w:cs="宋体"/>
          <w:color w:val="000000"/>
          <w:kern w:val="0"/>
          <w:sz w:val="32"/>
          <w:szCs w:val="32"/>
          <w:highlight w:val="none"/>
        </w:rPr>
        <w:t>条</w:t>
      </w:r>
      <w:r>
        <w:rPr>
          <w:rFonts w:hint="eastAsia" w:ascii="仿宋_GB2312" w:eastAsia="仿宋_GB2312"/>
          <w:color w:val="000000"/>
          <w:sz w:val="32"/>
          <w:szCs w:val="32"/>
          <w:highlight w:val="none"/>
        </w:rPr>
        <w:t xml:space="preserve">  </w:t>
      </w:r>
      <w:r>
        <w:rPr>
          <w:rFonts w:hint="eastAsia" w:eastAsia="仿宋_GB2312"/>
          <w:sz w:val="32"/>
          <w:szCs w:val="32"/>
          <w:highlight w:val="none"/>
        </w:rPr>
        <w:t>企业申报。</w:t>
      </w:r>
      <w:r>
        <w:rPr>
          <w:rFonts w:eastAsia="仿宋_GB2312"/>
          <w:sz w:val="32"/>
          <w:szCs w:val="32"/>
          <w:highlight w:val="none"/>
        </w:rPr>
        <w:t>企业须通过</w:t>
      </w:r>
      <w:r>
        <w:rPr>
          <w:rFonts w:hint="eastAsia" w:eastAsia="仿宋_GB2312"/>
          <w:sz w:val="32"/>
          <w:szCs w:val="32"/>
          <w:highlight w:val="none"/>
        </w:rPr>
        <w:t>各级信用体系建设平台</w:t>
      </w:r>
      <w:r>
        <w:rPr>
          <w:rFonts w:hint="eastAsia" w:eastAsia="仿宋_GB2312"/>
          <w:sz w:val="32"/>
          <w:szCs w:val="32"/>
          <w:highlight w:val="none"/>
          <w:lang w:val="en-US" w:eastAsia="zh-CN"/>
        </w:rPr>
        <w:t>如实</w:t>
      </w:r>
      <w:r>
        <w:rPr>
          <w:rFonts w:hint="eastAsia" w:eastAsia="仿宋_GB2312"/>
          <w:sz w:val="32"/>
          <w:szCs w:val="32"/>
          <w:highlight w:val="none"/>
        </w:rPr>
        <w:t>填报</w:t>
      </w:r>
      <w:r>
        <w:rPr>
          <w:rFonts w:hint="eastAsia" w:eastAsia="仿宋_GB2312"/>
          <w:sz w:val="32"/>
          <w:szCs w:val="32"/>
          <w:highlight w:val="none"/>
          <w:lang w:val="en-US" w:eastAsia="zh-CN"/>
        </w:rPr>
        <w:t>申报资料，并向推荐单位提出申请</w:t>
      </w:r>
      <w:r>
        <w:rPr>
          <w:rFonts w:hint="eastAsia" w:eastAsia="仿宋_GB2312"/>
          <w:sz w:val="32"/>
          <w:szCs w:val="32"/>
          <w:highlight w:val="none"/>
        </w:rPr>
        <w:t>。</w:t>
      </w:r>
    </w:p>
    <w:p>
      <w:pPr>
        <w:ind w:firstLine="640" w:firstLineChars="200"/>
        <w:rPr>
          <w:rFonts w:eastAsia="仿宋_GB2312"/>
          <w:sz w:val="32"/>
          <w:szCs w:val="32"/>
          <w:highlight w:val="none"/>
        </w:rPr>
      </w:pPr>
      <w:r>
        <w:rPr>
          <w:rFonts w:hint="eastAsia" w:ascii="黑体" w:hAnsi="黑体" w:eastAsia="黑体" w:cs="宋体"/>
          <w:color w:val="000000"/>
          <w:kern w:val="0"/>
          <w:sz w:val="32"/>
          <w:szCs w:val="32"/>
          <w:highlight w:val="none"/>
        </w:rPr>
        <w:t>第十</w:t>
      </w:r>
      <w:r>
        <w:rPr>
          <w:rFonts w:hint="eastAsia" w:ascii="黑体" w:hAnsi="黑体" w:eastAsia="黑体" w:cs="宋体"/>
          <w:color w:val="000000"/>
          <w:kern w:val="0"/>
          <w:sz w:val="32"/>
          <w:szCs w:val="32"/>
          <w:highlight w:val="none"/>
          <w:lang w:val="en-US" w:eastAsia="zh-CN"/>
        </w:rPr>
        <w:t>四</w:t>
      </w:r>
      <w:r>
        <w:rPr>
          <w:rFonts w:hint="eastAsia" w:ascii="黑体" w:hAnsi="黑体" w:eastAsia="黑体" w:cs="宋体"/>
          <w:color w:val="000000"/>
          <w:kern w:val="0"/>
          <w:sz w:val="32"/>
          <w:szCs w:val="32"/>
          <w:highlight w:val="none"/>
        </w:rPr>
        <w:t>条</w:t>
      </w:r>
      <w:r>
        <w:rPr>
          <w:rFonts w:hint="eastAsia" w:ascii="仿宋_GB2312" w:eastAsia="仿宋_GB2312"/>
          <w:color w:val="000000"/>
          <w:sz w:val="32"/>
          <w:szCs w:val="32"/>
          <w:highlight w:val="none"/>
        </w:rPr>
        <w:t xml:space="preserve">  </w:t>
      </w:r>
      <w:r>
        <w:rPr>
          <w:rFonts w:hint="eastAsia" w:ascii="仿宋" w:hAnsi="仿宋" w:eastAsia="仿宋" w:cs="仿宋"/>
          <w:sz w:val="32"/>
          <w:szCs w:val="32"/>
        </w:rPr>
        <w:t>审查推荐。各推荐单位严格把关，审核后推荐。</w:t>
      </w:r>
    </w:p>
    <w:p>
      <w:pPr>
        <w:ind w:firstLine="640" w:firstLineChars="200"/>
        <w:rPr>
          <w:rFonts w:hint="eastAsia" w:ascii="仿宋" w:hAnsi="仿宋" w:eastAsia="仿宋" w:cs="仿宋"/>
          <w:sz w:val="32"/>
          <w:szCs w:val="32"/>
          <w:highlight w:val="none"/>
        </w:rPr>
      </w:pPr>
      <w:r>
        <w:rPr>
          <w:rFonts w:hint="eastAsia" w:ascii="黑体" w:hAnsi="黑体" w:eastAsia="黑体" w:cs="宋体"/>
          <w:color w:val="000000"/>
          <w:kern w:val="0"/>
          <w:sz w:val="32"/>
          <w:szCs w:val="32"/>
          <w:highlight w:val="none"/>
        </w:rPr>
        <w:t>第十</w:t>
      </w:r>
      <w:r>
        <w:rPr>
          <w:rFonts w:hint="eastAsia" w:ascii="黑体" w:hAnsi="黑体" w:eastAsia="黑体" w:cs="宋体"/>
          <w:color w:val="000000"/>
          <w:kern w:val="0"/>
          <w:sz w:val="32"/>
          <w:szCs w:val="32"/>
          <w:highlight w:val="none"/>
          <w:lang w:val="en-US" w:eastAsia="zh-CN"/>
        </w:rPr>
        <w:t>五</w:t>
      </w:r>
      <w:r>
        <w:rPr>
          <w:rFonts w:hint="eastAsia" w:ascii="黑体" w:hAnsi="黑体" w:eastAsia="黑体" w:cs="宋体"/>
          <w:color w:val="000000"/>
          <w:kern w:val="0"/>
          <w:sz w:val="32"/>
          <w:szCs w:val="32"/>
          <w:highlight w:val="none"/>
        </w:rPr>
        <w:t>条</w:t>
      </w:r>
      <w:r>
        <w:rPr>
          <w:rFonts w:hint="eastAsia" w:ascii="黑体" w:hAnsi="黑体" w:eastAsia="黑体" w:cs="宋体"/>
          <w:color w:val="000000"/>
          <w:kern w:val="0"/>
          <w:sz w:val="32"/>
          <w:szCs w:val="32"/>
          <w:highlight w:val="none"/>
          <w:lang w:val="en-US" w:eastAsia="zh-CN"/>
        </w:rPr>
        <w:t xml:space="preserve">  </w:t>
      </w:r>
      <w:r>
        <w:rPr>
          <w:rFonts w:hint="eastAsia" w:ascii="仿宋" w:hAnsi="仿宋" w:eastAsia="仿宋" w:cs="仿宋"/>
          <w:sz w:val="32"/>
          <w:szCs w:val="32"/>
        </w:rPr>
        <w:t>核查评价。信用委办公室对填报材料的真实性、完整性进行审核，并组织专家审核，进行综合评价。</w:t>
      </w:r>
    </w:p>
    <w:p>
      <w:pPr>
        <w:ind w:firstLine="640" w:firstLineChars="200"/>
        <w:rPr>
          <w:rFonts w:ascii="宋体" w:hAnsi="宋体" w:eastAsia="宋体" w:cs="宋体"/>
          <w:sz w:val="24"/>
          <w:szCs w:val="24"/>
        </w:rPr>
      </w:pPr>
      <w:r>
        <w:rPr>
          <w:rFonts w:hint="eastAsia" w:ascii="黑体" w:hAnsi="黑体" w:eastAsia="黑体" w:cs="宋体"/>
          <w:color w:val="000000"/>
          <w:kern w:val="0"/>
          <w:sz w:val="32"/>
          <w:szCs w:val="32"/>
          <w:highlight w:val="none"/>
        </w:rPr>
        <w:t>第十</w:t>
      </w:r>
      <w:r>
        <w:rPr>
          <w:rFonts w:hint="eastAsia" w:ascii="黑体" w:hAnsi="黑体" w:eastAsia="黑体" w:cs="宋体"/>
          <w:color w:val="000000"/>
          <w:kern w:val="0"/>
          <w:sz w:val="32"/>
          <w:szCs w:val="32"/>
          <w:highlight w:val="none"/>
          <w:lang w:val="en-US" w:eastAsia="zh-CN"/>
        </w:rPr>
        <w:t>六</w:t>
      </w:r>
      <w:r>
        <w:rPr>
          <w:rFonts w:hint="eastAsia" w:ascii="黑体" w:hAnsi="黑体" w:eastAsia="黑体" w:cs="宋体"/>
          <w:color w:val="000000"/>
          <w:kern w:val="0"/>
          <w:sz w:val="32"/>
          <w:szCs w:val="32"/>
          <w:highlight w:val="none"/>
        </w:rPr>
        <w:t>条</w:t>
      </w:r>
      <w:r>
        <w:rPr>
          <w:rFonts w:hint="eastAsia" w:ascii="仿宋_GB2312" w:eastAsia="仿宋_GB2312"/>
          <w:color w:val="000000"/>
          <w:sz w:val="32"/>
          <w:szCs w:val="32"/>
          <w:highlight w:val="none"/>
        </w:rPr>
        <w:t xml:space="preserve">  </w:t>
      </w:r>
      <w:r>
        <w:rPr>
          <w:rFonts w:hint="eastAsia" w:ascii="仿宋" w:hAnsi="仿宋" w:eastAsia="仿宋" w:cs="仿宋"/>
          <w:sz w:val="32"/>
          <w:szCs w:val="32"/>
        </w:rPr>
        <w:t xml:space="preserve">名单公示。审定结果通过协会官网向社会公示，广泛征求社会各界意见，确定最终信用等级。 </w:t>
      </w:r>
    </w:p>
    <w:p>
      <w:pPr>
        <w:ind w:firstLine="640" w:firstLineChars="200"/>
        <w:rPr>
          <w:rFonts w:hint="eastAsia" w:ascii="仿宋" w:hAnsi="仿宋" w:eastAsia="仿宋" w:cs="仿宋"/>
          <w:sz w:val="32"/>
          <w:szCs w:val="32"/>
        </w:rPr>
      </w:pPr>
      <w:r>
        <w:rPr>
          <w:rFonts w:hint="eastAsia" w:ascii="黑体" w:hAnsi="黑体" w:eastAsia="黑体" w:cs="宋体"/>
          <w:color w:val="000000"/>
          <w:kern w:val="0"/>
          <w:sz w:val="32"/>
          <w:szCs w:val="32"/>
          <w:highlight w:val="none"/>
        </w:rPr>
        <w:t>第十</w:t>
      </w:r>
      <w:r>
        <w:rPr>
          <w:rFonts w:hint="eastAsia" w:ascii="黑体" w:hAnsi="黑体" w:eastAsia="黑体" w:cs="宋体"/>
          <w:color w:val="000000"/>
          <w:kern w:val="0"/>
          <w:sz w:val="32"/>
          <w:szCs w:val="32"/>
          <w:highlight w:val="none"/>
          <w:lang w:val="en-US" w:eastAsia="zh-CN"/>
        </w:rPr>
        <w:t>七</w:t>
      </w:r>
      <w:r>
        <w:rPr>
          <w:rFonts w:hint="eastAsia" w:ascii="黑体" w:hAnsi="黑体" w:eastAsia="黑体" w:cs="宋体"/>
          <w:color w:val="000000"/>
          <w:kern w:val="0"/>
          <w:sz w:val="32"/>
          <w:szCs w:val="32"/>
          <w:highlight w:val="none"/>
        </w:rPr>
        <w:t>条</w:t>
      </w:r>
      <w:r>
        <w:rPr>
          <w:rFonts w:hint="eastAsia" w:ascii="仿宋_GB2312" w:eastAsia="仿宋_GB2312"/>
          <w:color w:val="000000"/>
          <w:sz w:val="32"/>
          <w:szCs w:val="32"/>
          <w:highlight w:val="none"/>
        </w:rPr>
        <w:t xml:space="preserve">  </w:t>
      </w:r>
      <w:r>
        <w:rPr>
          <w:rFonts w:hint="eastAsia" w:ascii="仿宋" w:hAnsi="仿宋" w:eastAsia="仿宋" w:cs="仿宋"/>
          <w:sz w:val="32"/>
          <w:szCs w:val="32"/>
        </w:rPr>
        <w:t>结果发布。信用等级确定后在各级信用体系建设平台上进行发布，并颁发统一印制的信用等级证书、证牌。</w:t>
      </w:r>
    </w:p>
    <w:p>
      <w:pPr>
        <w:ind w:firstLine="640" w:firstLineChars="200"/>
        <w:rPr>
          <w:rStyle w:val="6"/>
          <w:rFonts w:hint="eastAsia" w:ascii="黑体" w:hAnsi="黑体" w:eastAsia="黑体"/>
          <w:b w:val="0"/>
          <w:color w:val="000000"/>
          <w:sz w:val="32"/>
          <w:szCs w:val="32"/>
        </w:rPr>
      </w:pPr>
      <w:r>
        <w:rPr>
          <w:rFonts w:hint="eastAsia" w:ascii="黑体" w:hAnsi="黑体" w:eastAsia="黑体" w:cs="宋体"/>
          <w:color w:val="000000"/>
          <w:kern w:val="0"/>
          <w:sz w:val="32"/>
          <w:szCs w:val="32"/>
          <w:highlight w:val="none"/>
        </w:rPr>
        <w:t>第十</w:t>
      </w:r>
      <w:r>
        <w:rPr>
          <w:rFonts w:hint="eastAsia" w:ascii="黑体" w:hAnsi="黑体" w:eastAsia="黑体" w:cs="宋体"/>
          <w:color w:val="000000"/>
          <w:kern w:val="0"/>
          <w:sz w:val="32"/>
          <w:szCs w:val="32"/>
          <w:highlight w:val="none"/>
          <w:lang w:val="en-US" w:eastAsia="zh-CN"/>
        </w:rPr>
        <w:t>八</w:t>
      </w:r>
      <w:r>
        <w:rPr>
          <w:rFonts w:hint="eastAsia" w:ascii="黑体" w:hAnsi="黑体" w:eastAsia="黑体" w:cs="宋体"/>
          <w:color w:val="000000"/>
          <w:kern w:val="0"/>
          <w:sz w:val="32"/>
          <w:szCs w:val="32"/>
          <w:highlight w:val="none"/>
        </w:rPr>
        <w:t>条</w:t>
      </w:r>
      <w:r>
        <w:rPr>
          <w:rFonts w:hint="eastAsia" w:ascii="仿宋_GB2312" w:eastAsia="仿宋_GB2312"/>
          <w:color w:val="000000"/>
          <w:sz w:val="32"/>
          <w:szCs w:val="32"/>
          <w:highlight w:val="none"/>
        </w:rPr>
        <w:t xml:space="preserve">  </w:t>
      </w:r>
      <w:r>
        <w:rPr>
          <w:rFonts w:hint="eastAsia" w:ascii="仿宋" w:hAnsi="仿宋" w:eastAsia="仿宋" w:cs="仿宋"/>
          <w:sz w:val="32"/>
          <w:szCs w:val="32"/>
        </w:rPr>
        <w:t>结果备案。采取逐级备案制，省级协会将信用等级信息向</w:t>
      </w:r>
      <w:r>
        <w:rPr>
          <w:rFonts w:hint="eastAsia" w:ascii="仿宋" w:hAnsi="仿宋" w:eastAsia="仿宋" w:cs="仿宋"/>
          <w:sz w:val="32"/>
          <w:szCs w:val="32"/>
          <w:lang w:val="en-US" w:eastAsia="zh-CN"/>
        </w:rPr>
        <w:t>国家</w:t>
      </w:r>
      <w:r>
        <w:rPr>
          <w:rFonts w:hint="eastAsia" w:ascii="仿宋" w:hAnsi="仿宋" w:eastAsia="仿宋" w:cs="仿宋"/>
          <w:sz w:val="32"/>
          <w:szCs w:val="32"/>
        </w:rPr>
        <w:t>协会备案；地市级协会将信用等级信息向省级协会备案。</w:t>
      </w:r>
    </w:p>
    <w:p>
      <w:pPr>
        <w:pStyle w:val="3"/>
        <w:shd w:val="clear" w:color="auto" w:fill="FFFFFF"/>
        <w:spacing w:before="0" w:beforeAutospacing="0" w:after="0" w:afterAutospacing="0" w:line="380" w:lineRule="atLeast"/>
        <w:jc w:val="center"/>
        <w:rPr>
          <w:rStyle w:val="6"/>
          <w:rFonts w:ascii="黑体" w:hAnsi="黑体" w:eastAsia="黑体"/>
          <w:b w:val="0"/>
          <w:color w:val="000000"/>
          <w:sz w:val="32"/>
          <w:szCs w:val="32"/>
        </w:rPr>
      </w:pPr>
      <w:r>
        <w:rPr>
          <w:rStyle w:val="6"/>
          <w:rFonts w:hint="eastAsia" w:ascii="黑体" w:hAnsi="黑体" w:eastAsia="黑体"/>
          <w:b w:val="0"/>
          <w:color w:val="000000"/>
          <w:sz w:val="32"/>
          <w:szCs w:val="32"/>
        </w:rPr>
        <w:t xml:space="preserve">第六章 </w:t>
      </w:r>
      <w:r>
        <w:rPr>
          <w:rStyle w:val="6"/>
          <w:rFonts w:hint="eastAsia" w:ascii="黑体" w:hAnsi="黑体" w:eastAsia="黑体"/>
          <w:b w:val="0"/>
          <w:color w:val="000000"/>
          <w:sz w:val="32"/>
          <w:szCs w:val="32"/>
          <w:lang w:val="en-US" w:eastAsia="zh-CN"/>
        </w:rPr>
        <w:t>动态</w:t>
      </w:r>
      <w:r>
        <w:rPr>
          <w:rStyle w:val="6"/>
          <w:rFonts w:hint="eastAsia" w:ascii="黑体" w:hAnsi="黑体" w:eastAsia="黑体"/>
          <w:b w:val="0"/>
          <w:color w:val="000000"/>
          <w:sz w:val="32"/>
          <w:szCs w:val="32"/>
        </w:rPr>
        <w:t>管理</w:t>
      </w:r>
    </w:p>
    <w:p>
      <w:pPr>
        <w:pStyle w:val="3"/>
        <w:shd w:val="clear" w:color="auto" w:fill="FFFFFF"/>
        <w:spacing w:before="0" w:beforeAutospacing="0" w:after="0" w:afterAutospacing="0" w:line="380" w:lineRule="atLeast"/>
        <w:ind w:firstLine="642"/>
        <w:jc w:val="left"/>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 xml:space="preserve">年审。评价等级有效期限为三年，有效期内，信用委办公室对企业信用状况实行动态管理，等级公布之日起第二年、第三年需按规定进行年度审核。有效期内信用等级发生变化的，以最新信用等级为准。 </w:t>
      </w:r>
    </w:p>
    <w:p>
      <w:pPr>
        <w:pStyle w:val="3"/>
        <w:shd w:val="clear" w:color="auto" w:fill="FFFFFF"/>
        <w:spacing w:before="0" w:beforeAutospacing="0" w:after="0" w:afterAutospacing="0" w:line="380" w:lineRule="atLeast"/>
        <w:ind w:firstLine="642"/>
        <w:jc w:val="left"/>
        <w:rPr>
          <w:rFonts w:hint="eastAsia" w:ascii="仿宋" w:hAnsi="仿宋" w:eastAsia="仿宋" w:cs="仿宋"/>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复评。有效期满的当年度，需按程序进行复评</w:t>
      </w:r>
      <w:r>
        <w:rPr>
          <w:rFonts w:hint="eastAsia" w:ascii="仿宋" w:hAnsi="仿宋" w:eastAsia="仿宋" w:cs="仿宋"/>
          <w:sz w:val="32"/>
          <w:szCs w:val="32"/>
          <w:lang w:eastAsia="zh-CN"/>
        </w:rPr>
        <w:t>，</w:t>
      </w:r>
      <w:r>
        <w:rPr>
          <w:rFonts w:hint="eastAsia" w:ascii="仿宋" w:hAnsi="仿宋" w:eastAsia="仿宋" w:cs="仿宋"/>
          <w:sz w:val="32"/>
          <w:szCs w:val="32"/>
        </w:rPr>
        <w:t>重新核定信用等级。因为特殊原因须延缓复评的，向信用委办公室提出书面申请，经同意后，可适当延迟复评的时间，原则上不得超过一年。</w:t>
      </w:r>
    </w:p>
    <w:p>
      <w:pPr>
        <w:pStyle w:val="3"/>
        <w:shd w:val="clear" w:color="auto" w:fill="FFFFFF"/>
        <w:spacing w:before="0" w:beforeAutospacing="0" w:after="0" w:afterAutospacing="0" w:line="380" w:lineRule="atLeast"/>
        <w:ind w:firstLine="640" w:firstLineChars="200"/>
        <w:jc w:val="left"/>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降级或撤销等级。未在规定时间内年审的企业</w:t>
      </w:r>
      <w:r>
        <w:rPr>
          <w:rFonts w:hint="eastAsia" w:ascii="仿宋" w:hAnsi="仿宋" w:eastAsia="仿宋" w:cs="仿宋"/>
          <w:sz w:val="32"/>
          <w:szCs w:val="32"/>
          <w:lang w:eastAsia="zh-CN"/>
        </w:rPr>
        <w:t>，</w:t>
      </w:r>
      <w:r>
        <w:rPr>
          <w:rFonts w:hint="eastAsia" w:ascii="仿宋" w:hAnsi="仿宋" w:eastAsia="仿宋" w:cs="仿宋"/>
          <w:sz w:val="32"/>
          <w:szCs w:val="32"/>
        </w:rPr>
        <w:t xml:space="preserve">年度审核不合格；连续两年年审不合格的，做降级处理。一旦发现有影响信用等级的重大变化，做降级或撤销等级处理。 </w:t>
      </w:r>
    </w:p>
    <w:p>
      <w:pPr>
        <w:pStyle w:val="3"/>
        <w:shd w:val="clear" w:color="auto" w:fill="FFFFFF"/>
        <w:spacing w:before="0" w:beforeAutospacing="0" w:after="0" w:afterAutospacing="0" w:line="380" w:lineRule="atLeast"/>
        <w:ind w:firstLine="642"/>
        <w:jc w:val="left"/>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升级。降级或撤销等级企业，按照相关要求完成信用修复后，可向信用委办公室提出晋级申请；其他企业，可在核定信用等级的下一年度提出晋级申请。申请晋级的企业需要参加信用委办公室开展的信用管理咨询服务提升后，方可重新核定信用等级。 </w:t>
      </w:r>
    </w:p>
    <w:p>
      <w:pPr>
        <w:pStyle w:val="3"/>
        <w:shd w:val="clear" w:color="auto" w:fill="FFFFFF"/>
        <w:spacing w:before="0" w:beforeAutospacing="0" w:after="0" w:afterAutospacing="0" w:line="380" w:lineRule="atLeast"/>
        <w:ind w:firstLine="642"/>
        <w:jc w:val="left"/>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证书更换。信用等级有效期内未发生升级、降级的，信用证牌三年更换一次；等级发生变化的企业，信用证牌当年度更换。企业信用等级以平台发布为准。</w:t>
      </w:r>
    </w:p>
    <w:p>
      <w:pPr>
        <w:pStyle w:val="3"/>
        <w:shd w:val="clear" w:color="auto" w:fill="FFFFFF"/>
        <w:spacing w:before="0" w:beforeAutospacing="0" w:after="0" w:afterAutospacing="0" w:line="380" w:lineRule="atLeast"/>
        <w:jc w:val="center"/>
        <w:rPr>
          <w:rFonts w:ascii="黑体" w:hAnsi="黑体" w:eastAsia="黑体"/>
          <w:sz w:val="32"/>
          <w:szCs w:val="32"/>
        </w:rPr>
      </w:pPr>
      <w:r>
        <w:rPr>
          <w:rStyle w:val="6"/>
          <w:rFonts w:hint="eastAsia" w:ascii="黑体" w:hAnsi="黑体" w:eastAsia="黑体"/>
          <w:b w:val="0"/>
          <w:color w:val="000000"/>
          <w:sz w:val="32"/>
          <w:szCs w:val="32"/>
        </w:rPr>
        <w:t>第七章 结果应用</w:t>
      </w:r>
    </w:p>
    <w:p>
      <w:pPr>
        <w:ind w:firstLine="630"/>
        <w:jc w:val="left"/>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二十</w:t>
      </w:r>
      <w:r>
        <w:rPr>
          <w:rFonts w:hint="eastAsia" w:ascii="黑体" w:hAnsi="黑体" w:eastAsia="黑体" w:cs="宋体"/>
          <w:color w:val="000000"/>
          <w:kern w:val="0"/>
          <w:sz w:val="32"/>
          <w:szCs w:val="32"/>
          <w:lang w:val="en-US" w:eastAsia="zh-CN"/>
        </w:rPr>
        <w:t>四</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 xml:space="preserve">  </w:t>
      </w:r>
      <w:r>
        <w:rPr>
          <w:rFonts w:hint="eastAsia" w:eastAsia="仿宋_GB2312"/>
          <w:sz w:val="32"/>
          <w:szCs w:val="32"/>
        </w:rPr>
        <w:t>企业</w:t>
      </w:r>
      <w:r>
        <w:rPr>
          <w:rFonts w:eastAsia="仿宋_GB2312"/>
          <w:sz w:val="32"/>
          <w:szCs w:val="32"/>
        </w:rPr>
        <w:t>信用评价结果</w:t>
      </w:r>
      <w:r>
        <w:rPr>
          <w:rFonts w:hint="eastAsia" w:eastAsia="仿宋_GB2312"/>
          <w:sz w:val="32"/>
          <w:szCs w:val="32"/>
          <w:lang w:val="en-US" w:eastAsia="zh-CN"/>
        </w:rPr>
        <w:t>可作为</w:t>
      </w:r>
      <w:r>
        <w:rPr>
          <w:rFonts w:eastAsia="仿宋_GB2312"/>
          <w:sz w:val="32"/>
          <w:szCs w:val="32"/>
        </w:rPr>
        <w:t>企业市场准入</w:t>
      </w:r>
      <w:r>
        <w:rPr>
          <w:rFonts w:hint="eastAsia" w:eastAsia="仿宋_GB2312"/>
          <w:sz w:val="32"/>
          <w:szCs w:val="32"/>
        </w:rPr>
        <w:t>、</w:t>
      </w:r>
      <w:r>
        <w:rPr>
          <w:rFonts w:eastAsia="仿宋_GB2312"/>
          <w:sz w:val="32"/>
          <w:szCs w:val="32"/>
        </w:rPr>
        <w:t>资质和资格管理</w:t>
      </w:r>
      <w:r>
        <w:rPr>
          <w:rFonts w:hint="eastAsia" w:eastAsia="仿宋_GB2312"/>
          <w:sz w:val="32"/>
          <w:szCs w:val="32"/>
        </w:rPr>
        <w:t>、</w:t>
      </w:r>
      <w:r>
        <w:rPr>
          <w:rFonts w:eastAsia="仿宋_GB2312"/>
          <w:sz w:val="32"/>
          <w:szCs w:val="32"/>
        </w:rPr>
        <w:t>投标资格审查</w:t>
      </w:r>
      <w:r>
        <w:rPr>
          <w:rFonts w:hint="eastAsia" w:eastAsia="仿宋_GB2312"/>
          <w:sz w:val="32"/>
          <w:szCs w:val="32"/>
        </w:rPr>
        <w:t>、</w:t>
      </w:r>
      <w:r>
        <w:rPr>
          <w:rFonts w:eastAsia="仿宋_GB2312"/>
          <w:sz w:val="32"/>
          <w:szCs w:val="32"/>
        </w:rPr>
        <w:t>农民工工资支付保证</w:t>
      </w:r>
      <w:r>
        <w:rPr>
          <w:rFonts w:hint="eastAsia" w:eastAsia="仿宋_GB2312"/>
          <w:sz w:val="32"/>
          <w:szCs w:val="32"/>
        </w:rPr>
        <w:t>、</w:t>
      </w:r>
      <w:r>
        <w:rPr>
          <w:rFonts w:eastAsia="仿宋_GB2312"/>
          <w:sz w:val="32"/>
          <w:szCs w:val="32"/>
        </w:rPr>
        <w:t>重点扶持优势企业</w:t>
      </w:r>
      <w:r>
        <w:rPr>
          <w:rFonts w:hint="eastAsia" w:eastAsia="仿宋_GB2312"/>
          <w:sz w:val="32"/>
          <w:szCs w:val="32"/>
        </w:rPr>
        <w:t>和行业评优评先的</w:t>
      </w:r>
      <w:r>
        <w:rPr>
          <w:rFonts w:hint="eastAsia" w:eastAsia="仿宋_GB2312"/>
          <w:sz w:val="32"/>
          <w:szCs w:val="32"/>
          <w:lang w:val="en-US" w:eastAsia="zh-CN"/>
        </w:rPr>
        <w:t>重要参考</w:t>
      </w:r>
      <w:r>
        <w:rPr>
          <w:rFonts w:hint="eastAsia" w:eastAsia="仿宋_GB2312"/>
          <w:sz w:val="32"/>
          <w:szCs w:val="32"/>
        </w:rPr>
        <w:t>。</w:t>
      </w:r>
    </w:p>
    <w:p>
      <w:pPr>
        <w:ind w:firstLine="630"/>
        <w:jc w:val="left"/>
        <w:rPr>
          <w:rFonts w:hint="eastAsia"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二十</w:t>
      </w:r>
      <w:r>
        <w:rPr>
          <w:rFonts w:hint="eastAsia" w:ascii="黑体" w:hAnsi="黑体" w:eastAsia="黑体" w:cs="宋体"/>
          <w:color w:val="000000"/>
          <w:kern w:val="0"/>
          <w:sz w:val="36"/>
          <w:szCs w:val="36"/>
          <w:lang w:val="en-US" w:eastAsia="zh-CN"/>
        </w:rPr>
        <w:t>五</w:t>
      </w:r>
      <w:r>
        <w:rPr>
          <w:rFonts w:ascii="黑体" w:hAnsi="黑体" w:eastAsia="黑体" w:cs="宋体"/>
          <w:color w:val="000000"/>
          <w:kern w:val="0"/>
          <w:sz w:val="32"/>
          <w:szCs w:val="32"/>
        </w:rPr>
        <w:t>条</w:t>
      </w:r>
      <w:r>
        <w:rPr>
          <w:rFonts w:hint="eastAsia" w:ascii="仿宋_GB2312" w:eastAsia="仿宋_GB2312"/>
          <w:color w:val="000000"/>
          <w:sz w:val="32"/>
          <w:szCs w:val="32"/>
        </w:rPr>
        <w:t xml:space="preserve">  </w:t>
      </w:r>
      <w:r>
        <w:rPr>
          <w:rFonts w:hint="eastAsia" w:eastAsia="仿宋_GB2312"/>
          <w:sz w:val="32"/>
          <w:szCs w:val="32"/>
        </w:rPr>
        <w:t>根据信用评价结果对会员企业实行综合分类管理。</w:t>
      </w:r>
    </w:p>
    <w:p>
      <w:pPr>
        <w:pStyle w:val="3"/>
        <w:shd w:val="clear" w:color="auto" w:fill="FFFFFF"/>
        <w:spacing w:before="0" w:beforeAutospacing="0" w:after="0" w:afterAutospacing="0" w:line="380" w:lineRule="atLeast"/>
        <w:jc w:val="center"/>
        <w:rPr>
          <w:rFonts w:eastAsia="黑体"/>
          <w:sz w:val="32"/>
          <w:szCs w:val="32"/>
        </w:rPr>
      </w:pPr>
      <w:r>
        <w:rPr>
          <w:rStyle w:val="6"/>
          <w:rFonts w:ascii="黑体" w:hAnsi="黑体" w:eastAsia="黑体"/>
          <w:b w:val="0"/>
          <w:color w:val="000000"/>
          <w:sz w:val="32"/>
          <w:szCs w:val="32"/>
        </w:rPr>
        <w:t>第</w:t>
      </w:r>
      <w:r>
        <w:rPr>
          <w:rStyle w:val="6"/>
          <w:rFonts w:hint="eastAsia" w:ascii="黑体" w:hAnsi="黑体" w:eastAsia="黑体"/>
          <w:b w:val="0"/>
          <w:color w:val="000000"/>
          <w:sz w:val="32"/>
          <w:szCs w:val="32"/>
        </w:rPr>
        <w:t>八</w:t>
      </w:r>
      <w:r>
        <w:rPr>
          <w:rStyle w:val="6"/>
          <w:rFonts w:ascii="黑体" w:hAnsi="黑体" w:eastAsia="黑体"/>
          <w:b w:val="0"/>
          <w:color w:val="000000"/>
          <w:sz w:val="32"/>
          <w:szCs w:val="32"/>
        </w:rPr>
        <w:t>章 工作纪律</w:t>
      </w:r>
    </w:p>
    <w:p>
      <w:pPr>
        <w:ind w:firstLine="640" w:firstLineChars="200"/>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二十六</w:t>
      </w:r>
      <w:r>
        <w:rPr>
          <w:rFonts w:ascii="黑体" w:hAnsi="黑体" w:eastAsia="黑体" w:cs="宋体"/>
          <w:color w:val="000000"/>
          <w:kern w:val="0"/>
          <w:sz w:val="32"/>
          <w:szCs w:val="32"/>
        </w:rPr>
        <w:t>条</w:t>
      </w:r>
      <w:r>
        <w:rPr>
          <w:rFonts w:hint="eastAsia" w:ascii="仿宋_GB2312" w:eastAsia="仿宋_GB2312"/>
          <w:color w:val="000000"/>
          <w:sz w:val="32"/>
          <w:szCs w:val="32"/>
        </w:rPr>
        <w:t xml:space="preserve">  </w:t>
      </w:r>
      <w:r>
        <w:rPr>
          <w:rFonts w:hint="eastAsia" w:eastAsia="仿宋_GB2312"/>
          <w:sz w:val="32"/>
          <w:szCs w:val="32"/>
        </w:rPr>
        <w:t>企业</w:t>
      </w:r>
      <w:r>
        <w:rPr>
          <w:rFonts w:eastAsia="仿宋_GB2312"/>
          <w:sz w:val="32"/>
          <w:szCs w:val="32"/>
        </w:rPr>
        <w:t>信用评价工作接受社会各界监督</w:t>
      </w:r>
      <w:r>
        <w:rPr>
          <w:rFonts w:hint="eastAsia" w:eastAsia="仿宋_GB2312"/>
          <w:sz w:val="32"/>
          <w:szCs w:val="32"/>
        </w:rPr>
        <w:t>，</w:t>
      </w:r>
      <w:r>
        <w:rPr>
          <w:rFonts w:eastAsia="仿宋_GB2312"/>
          <w:sz w:val="32"/>
          <w:szCs w:val="32"/>
        </w:rPr>
        <w:t>任何单位和个人对评价结果有异议</w:t>
      </w:r>
      <w:r>
        <w:rPr>
          <w:rFonts w:hint="eastAsia" w:eastAsia="仿宋_GB2312"/>
          <w:sz w:val="32"/>
          <w:szCs w:val="32"/>
        </w:rPr>
        <w:t>，</w:t>
      </w:r>
      <w:r>
        <w:rPr>
          <w:rFonts w:eastAsia="仿宋_GB2312"/>
          <w:sz w:val="32"/>
          <w:szCs w:val="32"/>
        </w:rPr>
        <w:t>均可向</w:t>
      </w:r>
      <w:r>
        <w:rPr>
          <w:rFonts w:hint="eastAsia" w:eastAsia="仿宋_GB2312"/>
          <w:sz w:val="32"/>
          <w:szCs w:val="32"/>
        </w:rPr>
        <w:t>安徽省建筑业协会</w:t>
      </w:r>
      <w:r>
        <w:rPr>
          <w:rFonts w:eastAsia="仿宋_GB2312"/>
          <w:sz w:val="32"/>
          <w:szCs w:val="32"/>
        </w:rPr>
        <w:t>投诉</w:t>
      </w:r>
      <w:r>
        <w:rPr>
          <w:rFonts w:hint="eastAsia" w:eastAsia="仿宋_GB2312"/>
          <w:sz w:val="32"/>
          <w:szCs w:val="32"/>
        </w:rPr>
        <w:t>、</w:t>
      </w:r>
      <w:r>
        <w:rPr>
          <w:rFonts w:eastAsia="仿宋_GB2312"/>
          <w:sz w:val="32"/>
          <w:szCs w:val="32"/>
        </w:rPr>
        <w:t>举报</w:t>
      </w:r>
      <w:r>
        <w:rPr>
          <w:rFonts w:hint="eastAsia" w:eastAsia="仿宋_GB2312"/>
          <w:sz w:val="32"/>
          <w:szCs w:val="32"/>
        </w:rPr>
        <w:t>。</w:t>
      </w:r>
      <w:r>
        <w:rPr>
          <w:rFonts w:hint="eastAsia" w:ascii="仿宋" w:hAnsi="仿宋" w:eastAsia="仿宋" w:cs="仿宋"/>
          <w:sz w:val="32"/>
          <w:szCs w:val="32"/>
        </w:rPr>
        <w:t>信用委办公室按照规定进行调查核实。</w:t>
      </w:r>
    </w:p>
    <w:p>
      <w:pPr>
        <w:ind w:firstLine="640" w:firstLineChars="200"/>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二十七</w:t>
      </w:r>
      <w:r>
        <w:rPr>
          <w:rFonts w:ascii="黑体" w:hAnsi="黑体" w:eastAsia="黑体" w:cs="宋体"/>
          <w:color w:val="000000"/>
          <w:kern w:val="0"/>
          <w:sz w:val="32"/>
          <w:szCs w:val="32"/>
        </w:rPr>
        <w:t>条</w:t>
      </w:r>
      <w:r>
        <w:rPr>
          <w:rFonts w:hint="eastAsia" w:ascii="仿宋_GB2312" w:eastAsia="仿宋_GB2312"/>
          <w:color w:val="000000"/>
          <w:sz w:val="32"/>
          <w:szCs w:val="32"/>
        </w:rPr>
        <w:t xml:space="preserve">  </w:t>
      </w:r>
      <w:r>
        <w:rPr>
          <w:rFonts w:hint="eastAsia" w:eastAsia="仿宋_GB2312"/>
          <w:sz w:val="32"/>
          <w:szCs w:val="32"/>
        </w:rPr>
        <w:t>参评</w:t>
      </w:r>
      <w:r>
        <w:rPr>
          <w:rFonts w:eastAsia="仿宋_GB2312"/>
          <w:sz w:val="32"/>
          <w:szCs w:val="32"/>
        </w:rPr>
        <w:t>企业在信用评价过程中</w:t>
      </w:r>
      <w:r>
        <w:rPr>
          <w:rFonts w:hint="eastAsia" w:eastAsia="仿宋_GB2312"/>
          <w:sz w:val="32"/>
          <w:szCs w:val="32"/>
        </w:rPr>
        <w:t>，</w:t>
      </w:r>
      <w:r>
        <w:rPr>
          <w:rFonts w:eastAsia="仿宋_GB2312"/>
          <w:sz w:val="32"/>
          <w:szCs w:val="32"/>
        </w:rPr>
        <w:t>不得隐瞒事实</w:t>
      </w:r>
      <w:r>
        <w:rPr>
          <w:rFonts w:hint="eastAsia" w:eastAsia="仿宋_GB2312"/>
          <w:sz w:val="32"/>
          <w:szCs w:val="32"/>
        </w:rPr>
        <w:t>、</w:t>
      </w:r>
      <w:r>
        <w:rPr>
          <w:rFonts w:eastAsia="仿宋_GB2312"/>
          <w:sz w:val="32"/>
          <w:szCs w:val="32"/>
        </w:rPr>
        <w:t>弄虚作假</w:t>
      </w:r>
      <w:r>
        <w:rPr>
          <w:rFonts w:hint="eastAsia" w:eastAsia="仿宋_GB2312"/>
          <w:sz w:val="32"/>
          <w:szCs w:val="32"/>
        </w:rPr>
        <w:t>。有上述行为的，各级协会视其情节轻重给予取消参评资格、通报批评、取消信用等级等处理。因虚假申请给社会公共利益或他人造成损害，引发纠纷的，由参评单位承担责任。</w:t>
      </w:r>
    </w:p>
    <w:p>
      <w:pPr>
        <w:ind w:firstLine="630"/>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二十八</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lang w:val="en-US" w:eastAsia="zh-CN"/>
        </w:rPr>
        <w:t xml:space="preserve">  </w:t>
      </w:r>
      <w:r>
        <w:rPr>
          <w:rFonts w:eastAsia="仿宋_GB2312"/>
          <w:sz w:val="32"/>
          <w:szCs w:val="32"/>
        </w:rPr>
        <w:t>各负责机构必须客观公正，不得故意刁难参评企业，不得纵容参评企业提供虚假信息，提供的意见必须实事求是。有违规行为的，视情节轻重做出处理意见。</w:t>
      </w:r>
    </w:p>
    <w:p>
      <w:pPr>
        <w:ind w:firstLine="630"/>
        <w:rPr>
          <w:rFonts w:hint="eastAsia"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二十九</w:t>
      </w:r>
      <w:r>
        <w:rPr>
          <w:rFonts w:ascii="黑体" w:hAnsi="黑体" w:eastAsia="黑体" w:cs="宋体"/>
          <w:color w:val="000000"/>
          <w:kern w:val="0"/>
          <w:sz w:val="32"/>
          <w:szCs w:val="32"/>
        </w:rPr>
        <w:t>条</w:t>
      </w:r>
      <w:r>
        <w:rPr>
          <w:rFonts w:hint="eastAsia" w:ascii="仿宋_GB2312" w:eastAsia="仿宋_GB2312"/>
          <w:color w:val="000000"/>
          <w:sz w:val="32"/>
          <w:szCs w:val="32"/>
        </w:rPr>
        <w:t xml:space="preserve">  </w:t>
      </w:r>
      <w:r>
        <w:rPr>
          <w:rFonts w:hint="eastAsia" w:eastAsia="仿宋_GB2312"/>
          <w:sz w:val="32"/>
          <w:szCs w:val="32"/>
          <w:lang w:val="en-US" w:eastAsia="zh-CN"/>
        </w:rPr>
        <w:t>工作</w:t>
      </w:r>
      <w:r>
        <w:rPr>
          <w:rFonts w:eastAsia="仿宋_GB2312"/>
          <w:sz w:val="32"/>
          <w:szCs w:val="32"/>
        </w:rPr>
        <w:t>人员必须客观公正</w:t>
      </w:r>
      <w:r>
        <w:rPr>
          <w:rFonts w:hint="eastAsia" w:eastAsia="仿宋_GB2312"/>
          <w:sz w:val="32"/>
          <w:szCs w:val="32"/>
        </w:rPr>
        <w:t>、</w:t>
      </w:r>
      <w:r>
        <w:rPr>
          <w:rFonts w:eastAsia="仿宋_GB2312"/>
          <w:sz w:val="32"/>
          <w:szCs w:val="32"/>
        </w:rPr>
        <w:t>秉公办事</w:t>
      </w:r>
      <w:r>
        <w:rPr>
          <w:rFonts w:hint="eastAsia" w:eastAsia="仿宋_GB2312"/>
          <w:sz w:val="32"/>
          <w:szCs w:val="32"/>
        </w:rPr>
        <w:t>、</w:t>
      </w:r>
      <w:r>
        <w:rPr>
          <w:rFonts w:eastAsia="仿宋_GB2312"/>
          <w:sz w:val="32"/>
          <w:szCs w:val="32"/>
        </w:rPr>
        <w:t>廉洁自律</w:t>
      </w:r>
      <w:r>
        <w:rPr>
          <w:rFonts w:hint="eastAsia" w:eastAsia="仿宋_GB2312"/>
          <w:sz w:val="32"/>
          <w:szCs w:val="32"/>
        </w:rPr>
        <w:t>、</w:t>
      </w:r>
      <w:r>
        <w:rPr>
          <w:rFonts w:eastAsia="仿宋_GB2312"/>
          <w:sz w:val="32"/>
          <w:szCs w:val="32"/>
        </w:rPr>
        <w:t>恪尽职守，不得泄露参评企业商业秘密。有违纪行为者，视其情节轻重给予警告、通报批评</w:t>
      </w:r>
      <w:r>
        <w:rPr>
          <w:rFonts w:hint="eastAsia" w:eastAsia="仿宋_GB2312"/>
          <w:sz w:val="32"/>
          <w:szCs w:val="32"/>
        </w:rPr>
        <w:t>、</w:t>
      </w:r>
      <w:r>
        <w:rPr>
          <w:rFonts w:eastAsia="仿宋_GB2312"/>
          <w:sz w:val="32"/>
          <w:szCs w:val="32"/>
        </w:rPr>
        <w:t>取消工作资格等处理。</w:t>
      </w:r>
    </w:p>
    <w:p>
      <w:pPr>
        <w:pStyle w:val="3"/>
        <w:shd w:val="clear" w:color="auto" w:fill="FFFFFF"/>
        <w:spacing w:before="0" w:beforeAutospacing="0" w:after="0" w:afterAutospacing="0" w:line="380" w:lineRule="atLeast"/>
        <w:jc w:val="center"/>
        <w:rPr>
          <w:rStyle w:val="6"/>
          <w:rFonts w:ascii="仿宋_GB2312" w:eastAsia="仿宋_GB2312"/>
          <w:color w:val="000000"/>
        </w:rPr>
      </w:pPr>
      <w:r>
        <w:rPr>
          <w:rStyle w:val="6"/>
          <w:rFonts w:ascii="黑体" w:hAnsi="黑体" w:eastAsia="黑体"/>
          <w:b w:val="0"/>
          <w:color w:val="000000"/>
          <w:sz w:val="32"/>
          <w:szCs w:val="32"/>
        </w:rPr>
        <w:t>第</w:t>
      </w:r>
      <w:r>
        <w:rPr>
          <w:rStyle w:val="6"/>
          <w:rFonts w:hint="eastAsia" w:ascii="黑体" w:hAnsi="黑体" w:eastAsia="黑体"/>
          <w:b w:val="0"/>
          <w:color w:val="000000"/>
          <w:sz w:val="32"/>
          <w:szCs w:val="32"/>
        </w:rPr>
        <w:t>九</w:t>
      </w:r>
      <w:r>
        <w:rPr>
          <w:rStyle w:val="6"/>
          <w:rFonts w:ascii="黑体" w:hAnsi="黑体" w:eastAsia="黑体"/>
          <w:b w:val="0"/>
          <w:color w:val="000000"/>
          <w:sz w:val="32"/>
          <w:szCs w:val="32"/>
        </w:rPr>
        <w:t>章  附  则</w:t>
      </w:r>
    </w:p>
    <w:p>
      <w:pPr>
        <w:ind w:firstLine="640" w:firstLineChars="200"/>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十条</w:t>
      </w:r>
      <w:r>
        <w:rPr>
          <w:rFonts w:hint="eastAsia" w:ascii="仿宋_GB2312" w:eastAsia="仿宋_GB2312"/>
          <w:color w:val="000000"/>
          <w:sz w:val="32"/>
          <w:szCs w:val="32"/>
        </w:rPr>
        <w:t xml:space="preserve">  </w:t>
      </w:r>
      <w:r>
        <w:rPr>
          <w:rFonts w:eastAsia="仿宋_GB2312"/>
          <w:sz w:val="32"/>
          <w:szCs w:val="32"/>
        </w:rPr>
        <w:t>本实施办法由</w:t>
      </w:r>
      <w:r>
        <w:rPr>
          <w:rFonts w:hint="eastAsia" w:eastAsia="仿宋_GB2312"/>
          <w:sz w:val="32"/>
          <w:szCs w:val="32"/>
        </w:rPr>
        <w:t>安徽省建筑业协会</w:t>
      </w:r>
      <w:r>
        <w:rPr>
          <w:rFonts w:eastAsia="仿宋_GB2312"/>
          <w:sz w:val="32"/>
          <w:szCs w:val="32"/>
        </w:rPr>
        <w:t>负责解释。</w:t>
      </w:r>
    </w:p>
    <w:p>
      <w:pPr>
        <w:ind w:firstLine="640" w:firstLineChars="200"/>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三十</w:t>
      </w:r>
      <w:r>
        <w:rPr>
          <w:rFonts w:hint="eastAsia" w:ascii="黑体" w:hAnsi="黑体" w:eastAsia="黑体" w:cs="宋体"/>
          <w:color w:val="000000"/>
          <w:kern w:val="0"/>
          <w:sz w:val="32"/>
          <w:szCs w:val="32"/>
          <w:lang w:val="en-US" w:eastAsia="zh-CN"/>
        </w:rPr>
        <w:t>一</w:t>
      </w:r>
      <w:r>
        <w:rPr>
          <w:rFonts w:ascii="黑体" w:hAnsi="黑体" w:eastAsia="黑体" w:cs="宋体"/>
          <w:color w:val="000000"/>
          <w:kern w:val="0"/>
          <w:sz w:val="32"/>
          <w:szCs w:val="32"/>
        </w:rPr>
        <w:t>条</w:t>
      </w:r>
      <w:r>
        <w:rPr>
          <w:rFonts w:hint="eastAsia" w:ascii="仿宋_GB2312" w:eastAsia="仿宋_GB2312"/>
          <w:color w:val="000000"/>
          <w:sz w:val="32"/>
          <w:szCs w:val="32"/>
        </w:rPr>
        <w:t xml:space="preserve">  </w:t>
      </w:r>
      <w:r>
        <w:rPr>
          <w:rFonts w:eastAsia="仿宋_GB2312"/>
          <w:sz w:val="32"/>
          <w:szCs w:val="32"/>
        </w:rPr>
        <w:t>本办法自发布之日起</w:t>
      </w:r>
      <w:r>
        <w:rPr>
          <w:rFonts w:hint="eastAsia" w:eastAsia="仿宋_GB2312"/>
          <w:sz w:val="32"/>
          <w:szCs w:val="32"/>
        </w:rPr>
        <w:t>施</w:t>
      </w:r>
      <w:r>
        <w:rPr>
          <w:rFonts w:eastAsia="仿宋_GB2312"/>
          <w:sz w:val="32"/>
          <w:szCs w:val="32"/>
        </w:rPr>
        <w:t>行。</w:t>
      </w:r>
    </w:p>
    <w:p>
      <w:pPr>
        <w:rPr>
          <w:rFonts w:hint="eastAsia" w:ascii="新宋体" w:hAnsi="新宋体" w:eastAsia="新宋体"/>
          <w:b/>
          <w:sz w:val="28"/>
          <w:szCs w:val="28"/>
        </w:rPr>
      </w:pPr>
    </w:p>
    <w:p>
      <w:pPr>
        <w:jc w:val="both"/>
        <w:rPr>
          <w:rFonts w:hint="default" w:ascii="宋体" w:hAnsi="宋体" w:eastAsia="宋体" w:cs="宋体"/>
          <w:b w:val="0"/>
          <w:bCs w:val="0"/>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2406E"/>
    <w:rsid w:val="0156177E"/>
    <w:rsid w:val="018F4C90"/>
    <w:rsid w:val="04675A50"/>
    <w:rsid w:val="064C13A1"/>
    <w:rsid w:val="06530982"/>
    <w:rsid w:val="08945512"/>
    <w:rsid w:val="0C85560D"/>
    <w:rsid w:val="0CD8398F"/>
    <w:rsid w:val="0D5F7C0C"/>
    <w:rsid w:val="0E0407B3"/>
    <w:rsid w:val="0F7F6343"/>
    <w:rsid w:val="0FE97C61"/>
    <w:rsid w:val="10613C9B"/>
    <w:rsid w:val="13E848CE"/>
    <w:rsid w:val="13F76DF0"/>
    <w:rsid w:val="1537146E"/>
    <w:rsid w:val="178A7F7B"/>
    <w:rsid w:val="192F5CC0"/>
    <w:rsid w:val="1A4C43BA"/>
    <w:rsid w:val="1A644AB4"/>
    <w:rsid w:val="1AC92B69"/>
    <w:rsid w:val="1AD05054"/>
    <w:rsid w:val="1B0E4A1F"/>
    <w:rsid w:val="1B4B7A22"/>
    <w:rsid w:val="1E8C282B"/>
    <w:rsid w:val="1EA336D1"/>
    <w:rsid w:val="1FD852A2"/>
    <w:rsid w:val="204C2272"/>
    <w:rsid w:val="21366C99"/>
    <w:rsid w:val="21E604A4"/>
    <w:rsid w:val="22E2406E"/>
    <w:rsid w:val="23B24AE2"/>
    <w:rsid w:val="2404492B"/>
    <w:rsid w:val="25C7239A"/>
    <w:rsid w:val="28173165"/>
    <w:rsid w:val="28CF1C92"/>
    <w:rsid w:val="2BBB4690"/>
    <w:rsid w:val="2BF13CCD"/>
    <w:rsid w:val="2C610E53"/>
    <w:rsid w:val="2CBC252D"/>
    <w:rsid w:val="2E692241"/>
    <w:rsid w:val="2F0A3A24"/>
    <w:rsid w:val="2F237A77"/>
    <w:rsid w:val="2FC55B9D"/>
    <w:rsid w:val="2FF33091"/>
    <w:rsid w:val="300E12F2"/>
    <w:rsid w:val="30E262DA"/>
    <w:rsid w:val="338418CB"/>
    <w:rsid w:val="365B2DB7"/>
    <w:rsid w:val="36C50230"/>
    <w:rsid w:val="37865C12"/>
    <w:rsid w:val="384A6C3F"/>
    <w:rsid w:val="39C649EB"/>
    <w:rsid w:val="3BE86E9B"/>
    <w:rsid w:val="3CF135A8"/>
    <w:rsid w:val="3D8F1598"/>
    <w:rsid w:val="3EA572C5"/>
    <w:rsid w:val="4081789B"/>
    <w:rsid w:val="408E3D89"/>
    <w:rsid w:val="438F22F2"/>
    <w:rsid w:val="46BC33FE"/>
    <w:rsid w:val="47B71E17"/>
    <w:rsid w:val="4A216C60"/>
    <w:rsid w:val="4A3D0139"/>
    <w:rsid w:val="4B1C090F"/>
    <w:rsid w:val="4BEB02E1"/>
    <w:rsid w:val="4D063625"/>
    <w:rsid w:val="4DC1579E"/>
    <w:rsid w:val="4DDE1EAC"/>
    <w:rsid w:val="4E393586"/>
    <w:rsid w:val="4EA03605"/>
    <w:rsid w:val="53DA3115"/>
    <w:rsid w:val="55572544"/>
    <w:rsid w:val="561B7A15"/>
    <w:rsid w:val="56D93B58"/>
    <w:rsid w:val="57452F9B"/>
    <w:rsid w:val="57535D32"/>
    <w:rsid w:val="579655A5"/>
    <w:rsid w:val="585F008D"/>
    <w:rsid w:val="58DE7204"/>
    <w:rsid w:val="5DFB1C9E"/>
    <w:rsid w:val="61FE0917"/>
    <w:rsid w:val="62740BD9"/>
    <w:rsid w:val="631321A0"/>
    <w:rsid w:val="63155F18"/>
    <w:rsid w:val="642F3009"/>
    <w:rsid w:val="65C43C25"/>
    <w:rsid w:val="679A16A3"/>
    <w:rsid w:val="67D6379C"/>
    <w:rsid w:val="67F3434E"/>
    <w:rsid w:val="68C1444C"/>
    <w:rsid w:val="69513A22"/>
    <w:rsid w:val="69584DB0"/>
    <w:rsid w:val="6B5B2936"/>
    <w:rsid w:val="6B7439F8"/>
    <w:rsid w:val="6EA75E92"/>
    <w:rsid w:val="71D16F1F"/>
    <w:rsid w:val="72035AD5"/>
    <w:rsid w:val="76253106"/>
    <w:rsid w:val="765E152C"/>
    <w:rsid w:val="76DF7CA3"/>
    <w:rsid w:val="7B7066C8"/>
    <w:rsid w:val="7CE02C9B"/>
    <w:rsid w:val="7CE309DD"/>
    <w:rsid w:val="7D711B45"/>
    <w:rsid w:val="7EC00FD6"/>
    <w:rsid w:val="7F78540D"/>
    <w:rsid w:val="7FBD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48"/>
    </w:pPr>
    <w:rPr>
      <w:rFonts w:ascii="宋体" w:hAnsi="宋体" w:eastAsia="宋体" w:cs="宋体"/>
      <w:sz w:val="30"/>
      <w:szCs w:val="30"/>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Body text|1"/>
    <w:basedOn w:val="1"/>
    <w:qFormat/>
    <w:uiPriority w:val="0"/>
    <w:pPr>
      <w:widowControl w:val="0"/>
      <w:shd w:val="clear" w:color="auto" w:fill="auto"/>
      <w:spacing w:line="398" w:lineRule="auto"/>
      <w:ind w:firstLine="8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2720</Words>
  <Characters>2745</Characters>
  <Lines>0</Lines>
  <Paragraphs>0</Paragraphs>
  <TotalTime>10</TotalTime>
  <ScaleCrop>false</ScaleCrop>
  <LinksUpToDate>false</LinksUpToDate>
  <CharactersWithSpaces>2860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2021-12-16T09:40:00Z</dcterms:created>
  <dc:creator>小鱼儿</dc:creator>
  <cp:lastModifiedBy>小鱼儿</cp:lastModifiedBy>
  <dcterms:modified xsi:type="dcterms:W3CDTF">2022-03-15T08:13:53Z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D91F5ED1684A4977B2A2788703551455</vt:lpwstr>
  </property>
</Properties>
</file>